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rsidTr="008D2FEC">
        <w:trPr>
          <w:trHeight w:hRule="exact" w:val="3598"/>
        </w:trPr>
        <w:tc>
          <w:tcPr>
            <w:tcW w:w="9513" w:type="dxa"/>
            <w:tcBorders>
              <w:top w:val="threeDEmboss" w:sz="18" w:space="0" w:color="auto"/>
            </w:tcBorders>
            <w:vAlign w:val="center"/>
          </w:tcPr>
          <w:p w:rsidR="008D2FEC" w:rsidRPr="00B32849" w:rsidRDefault="00934506" w:rsidP="00F46795">
            <w:pPr>
              <w:pStyle w:val="RepTitle"/>
            </w:pPr>
            <w:r>
              <w:t>FINAL</w:t>
            </w:r>
            <w:r w:rsidR="008D2FEC" w:rsidRPr="00742436">
              <w:t xml:space="preserve"> REGISTRATION REPORT</w:t>
            </w:r>
          </w:p>
          <w:p w:rsidR="00F52E35" w:rsidRPr="00B32849" w:rsidRDefault="00F52E35" w:rsidP="000006C8">
            <w:pPr>
              <w:pStyle w:val="RepTitle"/>
              <w:rPr>
                <w:b/>
              </w:rPr>
            </w:pPr>
            <w:r w:rsidRPr="00B32849">
              <w:rPr>
                <w:b/>
              </w:rPr>
              <w:t>Part B</w:t>
            </w:r>
          </w:p>
          <w:p w:rsidR="00B766E8" w:rsidRPr="00B32849" w:rsidRDefault="00B766E8" w:rsidP="00B766E8">
            <w:pPr>
              <w:pStyle w:val="RepTitleBold"/>
            </w:pPr>
            <w:r w:rsidRPr="00B32849">
              <w:t>Section 6</w:t>
            </w:r>
          </w:p>
          <w:p w:rsidR="008D2FEC" w:rsidRPr="00B32849" w:rsidRDefault="00B766E8" w:rsidP="00B766E8">
            <w:pPr>
              <w:pStyle w:val="RepTitleBold"/>
            </w:pPr>
            <w:r w:rsidRPr="00B32849">
              <w:t>Mammalian Toxicology</w:t>
            </w:r>
            <w:r w:rsidRPr="00B32849">
              <w:br/>
            </w:r>
          </w:p>
          <w:p w:rsidR="00B766E8" w:rsidRPr="00B32849" w:rsidRDefault="00B766E8" w:rsidP="000006C8">
            <w:pPr>
              <w:pStyle w:val="RepSubtitle"/>
            </w:pPr>
            <w:r w:rsidRPr="00B32849">
              <w:t>Detailed summary of the risk assessment</w:t>
            </w:r>
          </w:p>
        </w:tc>
      </w:tr>
      <w:tr w:rsidR="00742436" w:rsidRPr="00B32849" w:rsidTr="008D2FEC">
        <w:trPr>
          <w:trHeight w:hRule="exact" w:val="3765"/>
        </w:trPr>
        <w:tc>
          <w:tcPr>
            <w:tcW w:w="9513" w:type="dxa"/>
            <w:vAlign w:val="center"/>
          </w:tcPr>
          <w:p w:rsidR="00742436" w:rsidRPr="00B33684" w:rsidRDefault="00742436" w:rsidP="00742436">
            <w:pPr>
              <w:pStyle w:val="RepTitle"/>
            </w:pPr>
            <w:r w:rsidRPr="00B33684">
              <w:t>Product code: NIC-HER 060 OD</w:t>
            </w:r>
          </w:p>
          <w:p w:rsidR="00742436" w:rsidRPr="00B33684" w:rsidRDefault="00742436" w:rsidP="00742436">
            <w:pPr>
              <w:pStyle w:val="RepTitle"/>
            </w:pPr>
            <w:r w:rsidRPr="00B33684">
              <w:t>Product name(s): -</w:t>
            </w:r>
          </w:p>
          <w:p w:rsidR="00742436" w:rsidRPr="00B33684" w:rsidRDefault="00742436" w:rsidP="00742436">
            <w:pPr>
              <w:pStyle w:val="RepSubtitle"/>
            </w:pPr>
            <w:r w:rsidRPr="00B33684">
              <w:t xml:space="preserve">Chemical active substance: </w:t>
            </w:r>
          </w:p>
          <w:p w:rsidR="00742436" w:rsidRPr="00B32849" w:rsidRDefault="00742436" w:rsidP="00742436">
            <w:pPr>
              <w:pStyle w:val="RepSubtitle"/>
            </w:pPr>
            <w:r w:rsidRPr="00B33684">
              <w:rPr>
                <w:szCs w:val="32"/>
              </w:rPr>
              <w:t>nicosulfuron, 60 g/L</w:t>
            </w:r>
            <w:r w:rsidRPr="00B33684">
              <w:rPr>
                <w:szCs w:val="32"/>
              </w:rPr>
              <w:br/>
            </w:r>
          </w:p>
        </w:tc>
      </w:tr>
      <w:tr w:rsidR="00742436" w:rsidRPr="00B32849" w:rsidTr="008D2FEC">
        <w:trPr>
          <w:trHeight w:hRule="exact" w:val="2268"/>
        </w:trPr>
        <w:tc>
          <w:tcPr>
            <w:tcW w:w="9513" w:type="dxa"/>
            <w:vAlign w:val="center"/>
          </w:tcPr>
          <w:p w:rsidR="00742436" w:rsidRPr="00B32849" w:rsidRDefault="00742436" w:rsidP="00742436">
            <w:pPr>
              <w:pStyle w:val="RepTitle"/>
            </w:pPr>
            <w:r w:rsidRPr="00B33684">
              <w:t>Central Zone</w:t>
            </w:r>
          </w:p>
          <w:p w:rsidR="00742436" w:rsidRPr="00B32849" w:rsidRDefault="00742436" w:rsidP="00742436">
            <w:pPr>
              <w:pStyle w:val="RepTitle"/>
            </w:pPr>
            <w:smartTag w:uri="urn:schemas-microsoft-com:office:smarttags" w:element="place">
              <w:smartTag w:uri="urn:schemas-microsoft-com:office:smarttags" w:element="PlaceName">
                <w:r w:rsidRPr="00B32849">
                  <w:t>Zonal</w:t>
                </w:r>
              </w:smartTag>
              <w:r w:rsidRPr="00B32849">
                <w:t xml:space="preserve"> </w:t>
              </w:r>
              <w:smartTag w:uri="urn:schemas-microsoft-com:office:smarttags" w:element="PlaceName">
                <w:r w:rsidRPr="00B32849">
                  <w:t>Rapporteur</w:t>
                </w:r>
              </w:smartTag>
              <w:r w:rsidRPr="00B32849">
                <w:t xml:space="preserve"> </w:t>
              </w:r>
              <w:smartTag w:uri="urn:schemas-microsoft-com:office:smarttags" w:element="PlaceName">
                <w:r w:rsidRPr="00B32849">
                  <w:t>Member</w:t>
                </w:r>
              </w:smartTag>
              <w:r w:rsidRPr="00B32849">
                <w:t xml:space="preserve"> </w:t>
              </w:r>
              <w:smartTag w:uri="urn:schemas-microsoft-com:office:smarttags" w:element="PlaceType">
                <w:r w:rsidRPr="00B32849">
                  <w:t>State</w:t>
                </w:r>
              </w:smartTag>
            </w:smartTag>
            <w:r w:rsidRPr="00B32849">
              <w:t xml:space="preserve">: </w:t>
            </w:r>
            <w:r>
              <w:t>Poland</w:t>
            </w:r>
          </w:p>
        </w:tc>
      </w:tr>
      <w:tr w:rsidR="00742436" w:rsidRPr="00B32849" w:rsidTr="008D2FEC">
        <w:trPr>
          <w:trHeight w:hRule="exact" w:val="2268"/>
        </w:trPr>
        <w:tc>
          <w:tcPr>
            <w:tcW w:w="9513" w:type="dxa"/>
            <w:vAlign w:val="center"/>
          </w:tcPr>
          <w:p w:rsidR="00742436" w:rsidRPr="00B33684" w:rsidRDefault="00742436" w:rsidP="00742436">
            <w:pPr>
              <w:pStyle w:val="RepTitle"/>
            </w:pPr>
            <w:r w:rsidRPr="00B33684">
              <w:t>CORE ASSESSMENT</w:t>
            </w:r>
          </w:p>
          <w:p w:rsidR="00742436" w:rsidRPr="00B32849" w:rsidRDefault="00742436" w:rsidP="00742436">
            <w:pPr>
              <w:pStyle w:val="RepTitle"/>
            </w:pPr>
            <w:r w:rsidRPr="00B33684">
              <w:t>(authorization)</w:t>
            </w:r>
          </w:p>
        </w:tc>
      </w:tr>
      <w:tr w:rsidR="00742436" w:rsidRPr="00B32849" w:rsidTr="002442E5">
        <w:trPr>
          <w:trHeight w:hRule="exact" w:val="2102"/>
        </w:trPr>
        <w:tc>
          <w:tcPr>
            <w:tcW w:w="9513" w:type="dxa"/>
            <w:tcBorders>
              <w:bottom w:val="threeDEmboss" w:sz="18" w:space="0" w:color="auto"/>
            </w:tcBorders>
            <w:vAlign w:val="center"/>
          </w:tcPr>
          <w:p w:rsidR="00742436" w:rsidRPr="00B32849" w:rsidRDefault="00742436" w:rsidP="00742436">
            <w:pPr>
              <w:pStyle w:val="RepTitle"/>
            </w:pPr>
            <w:r w:rsidRPr="00B32849">
              <w:t xml:space="preserve">Applicant: </w:t>
            </w:r>
            <w:r>
              <w:t>Pestila Sp. z o.o.</w:t>
            </w:r>
          </w:p>
          <w:p w:rsidR="00742436" w:rsidRPr="002F6A3E" w:rsidRDefault="00742436" w:rsidP="00742436">
            <w:pPr>
              <w:pStyle w:val="RepTitle"/>
            </w:pPr>
            <w:r w:rsidRPr="00B32849">
              <w:t>Submission date</w:t>
            </w:r>
            <w:r w:rsidRPr="005D4A3D">
              <w:t xml:space="preserve">: </w:t>
            </w:r>
            <w:r w:rsidR="00640C94" w:rsidRPr="002F6A3E">
              <w:t>07</w:t>
            </w:r>
            <w:r w:rsidRPr="002F6A3E">
              <w:t>/</w:t>
            </w:r>
            <w:r w:rsidR="005D4A3D" w:rsidRPr="002F6A3E">
              <w:t>202</w:t>
            </w:r>
            <w:r w:rsidR="00640C94" w:rsidRPr="002F6A3E">
              <w:t>2</w:t>
            </w:r>
          </w:p>
          <w:p w:rsidR="00742436" w:rsidRPr="00B32849" w:rsidRDefault="00742436" w:rsidP="00934506">
            <w:pPr>
              <w:pStyle w:val="RepTitle"/>
            </w:pPr>
            <w:r w:rsidRPr="002F6A3E">
              <w:t xml:space="preserve">MS Finalisation date: </w:t>
            </w:r>
            <w:r w:rsidR="004B0130" w:rsidRPr="002F6A3E">
              <w:t>09/2023</w:t>
            </w:r>
            <w:bookmarkStart w:id="0" w:name="_GoBack"/>
            <w:bookmarkEnd w:id="0"/>
            <w:r w:rsidR="00107A62" w:rsidRPr="00656EFB">
              <w:t>; 1</w:t>
            </w:r>
            <w:r w:rsidR="00934506" w:rsidRPr="00656EFB">
              <w:t>2</w:t>
            </w:r>
            <w:r w:rsidR="00107A62" w:rsidRPr="00656EFB">
              <w:t>/20</w:t>
            </w:r>
            <w:r w:rsidR="00656EFB" w:rsidRPr="00656EFB">
              <w:t>2</w:t>
            </w:r>
            <w:r w:rsidR="00107A62" w:rsidRPr="00656EFB">
              <w:t>3</w:t>
            </w:r>
          </w:p>
        </w:tc>
      </w:tr>
    </w:tbl>
    <w:p w:rsidR="002442E5" w:rsidRPr="00B32849" w:rsidRDefault="002442E5" w:rsidP="002442E5">
      <w:pPr>
        <w:pStyle w:val="RepTitle"/>
        <w:sectPr w:rsidR="002442E5" w:rsidRPr="00B32849" w:rsidSect="001B7AAD">
          <w:headerReference w:type="default" r:id="rId9"/>
          <w:footerReference w:type="even" r:id="rId10"/>
          <w:pgSz w:w="11906" w:h="16838" w:code="9"/>
          <w:pgMar w:top="1417" w:right="1134" w:bottom="1134" w:left="1417" w:header="709" w:footer="142" w:gutter="0"/>
          <w:pgNumType w:chapSep="period"/>
          <w:cols w:space="708"/>
          <w:titlePg/>
          <w:docGrid w:linePitch="360"/>
        </w:sectPr>
      </w:pPr>
    </w:p>
    <w:p w:rsidR="00E83884" w:rsidRPr="00B32849" w:rsidRDefault="008D2FEC" w:rsidP="002442E5">
      <w:pPr>
        <w:pStyle w:val="RepTitle"/>
      </w:pPr>
      <w:r w:rsidRPr="00B32849">
        <w:lastRenderedPageBreak/>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7"/>
        <w:gridCol w:w="7962"/>
      </w:tblGrid>
      <w:tr w:rsidR="00E83884" w:rsidRPr="00B32849" w:rsidTr="000006C8">
        <w:tc>
          <w:tcPr>
            <w:tcW w:w="796" w:type="pct"/>
          </w:tcPr>
          <w:p w:rsidR="00E83884" w:rsidRPr="00B32849" w:rsidRDefault="00E83884" w:rsidP="00A241B7">
            <w:pPr>
              <w:pStyle w:val="RepTableHeader"/>
              <w:jc w:val="center"/>
              <w:rPr>
                <w:lang w:val="en-GB"/>
              </w:rPr>
            </w:pPr>
            <w:r w:rsidRPr="00B32849">
              <w:rPr>
                <w:lang w:val="en-GB"/>
              </w:rPr>
              <w:t>When</w:t>
            </w:r>
          </w:p>
        </w:tc>
        <w:tc>
          <w:tcPr>
            <w:tcW w:w="4204" w:type="pct"/>
          </w:tcPr>
          <w:p w:rsidR="00E83884" w:rsidRPr="00B32849" w:rsidRDefault="00E83884" w:rsidP="00A241B7">
            <w:pPr>
              <w:pStyle w:val="RepTableHeader"/>
              <w:jc w:val="center"/>
              <w:rPr>
                <w:lang w:val="en-GB"/>
              </w:rPr>
            </w:pPr>
            <w:r w:rsidRPr="00B32849">
              <w:rPr>
                <w:lang w:val="en-GB"/>
              </w:rPr>
              <w:t>What</w:t>
            </w:r>
          </w:p>
        </w:tc>
      </w:tr>
      <w:tr w:rsidR="00E83884" w:rsidRPr="00B32849" w:rsidTr="000006C8">
        <w:tc>
          <w:tcPr>
            <w:tcW w:w="796" w:type="pct"/>
          </w:tcPr>
          <w:p w:rsidR="00E83884" w:rsidRPr="004B0130" w:rsidRDefault="004B0130" w:rsidP="002442E5">
            <w:pPr>
              <w:pStyle w:val="RepTable"/>
              <w:rPr>
                <w:noProof w:val="0"/>
                <w:highlight w:val="lightGray"/>
              </w:rPr>
            </w:pPr>
            <w:r w:rsidRPr="004B0130">
              <w:rPr>
                <w:noProof w:val="0"/>
                <w:highlight w:val="lightGray"/>
              </w:rPr>
              <w:t>09.2023</w:t>
            </w:r>
          </w:p>
        </w:tc>
        <w:tc>
          <w:tcPr>
            <w:tcW w:w="4204" w:type="pct"/>
          </w:tcPr>
          <w:p w:rsidR="00E83884" w:rsidRPr="004B0130" w:rsidRDefault="004B0130" w:rsidP="002442E5">
            <w:pPr>
              <w:pStyle w:val="RepTable"/>
              <w:rPr>
                <w:noProof w:val="0"/>
                <w:highlight w:val="lightGray"/>
              </w:rPr>
            </w:pPr>
            <w:r w:rsidRPr="004B0130">
              <w:rPr>
                <w:noProof w:val="0"/>
                <w:highlight w:val="lightGray"/>
              </w:rPr>
              <w:t>Assessment by expert</w:t>
            </w:r>
          </w:p>
        </w:tc>
      </w:tr>
      <w:tr w:rsidR="00E83884" w:rsidRPr="00B32849" w:rsidTr="000006C8">
        <w:tc>
          <w:tcPr>
            <w:tcW w:w="796" w:type="pct"/>
          </w:tcPr>
          <w:p w:rsidR="00E83884" w:rsidRPr="00107A62" w:rsidRDefault="00107A62" w:rsidP="00934506">
            <w:pPr>
              <w:pStyle w:val="RepTable"/>
              <w:rPr>
                <w:noProof w:val="0"/>
                <w:highlight w:val="yellow"/>
              </w:rPr>
            </w:pPr>
            <w:r w:rsidRPr="00107A62">
              <w:rPr>
                <w:noProof w:val="0"/>
                <w:highlight w:val="yellow"/>
              </w:rPr>
              <w:t>1</w:t>
            </w:r>
            <w:r w:rsidR="00934506">
              <w:rPr>
                <w:noProof w:val="0"/>
                <w:highlight w:val="yellow"/>
              </w:rPr>
              <w:t>2</w:t>
            </w:r>
            <w:r w:rsidRPr="00107A62">
              <w:rPr>
                <w:noProof w:val="0"/>
                <w:highlight w:val="yellow"/>
              </w:rPr>
              <w:t>/2023</w:t>
            </w:r>
          </w:p>
        </w:tc>
        <w:tc>
          <w:tcPr>
            <w:tcW w:w="4204" w:type="pct"/>
          </w:tcPr>
          <w:p w:rsidR="00E83884" w:rsidRPr="00107A62" w:rsidRDefault="00107A62" w:rsidP="002442E5">
            <w:pPr>
              <w:pStyle w:val="RepTable"/>
              <w:rPr>
                <w:noProof w:val="0"/>
                <w:highlight w:val="yellow"/>
              </w:rPr>
            </w:pPr>
            <w:r w:rsidRPr="00107A62">
              <w:rPr>
                <w:noProof w:val="0"/>
                <w:highlight w:val="yellow"/>
              </w:rPr>
              <w:t>Updated after comment</w:t>
            </w:r>
            <w:r w:rsidR="00934506">
              <w:rPr>
                <w:noProof w:val="0"/>
                <w:highlight w:val="yellow"/>
              </w:rPr>
              <w:t xml:space="preserve">. </w:t>
            </w:r>
            <w:r w:rsidR="00934506" w:rsidRPr="00934506">
              <w:rPr>
                <w:noProof w:val="0"/>
                <w:highlight w:val="yellow"/>
              </w:rPr>
              <w:t>The final Registration Report.</w:t>
            </w:r>
          </w:p>
        </w:tc>
      </w:tr>
      <w:tr w:rsidR="00E83884" w:rsidRPr="00B32849" w:rsidTr="000006C8">
        <w:tc>
          <w:tcPr>
            <w:tcW w:w="796" w:type="pct"/>
          </w:tcPr>
          <w:p w:rsidR="00E83884" w:rsidRPr="00B32849" w:rsidRDefault="00E83884" w:rsidP="002442E5">
            <w:pPr>
              <w:pStyle w:val="RepTable"/>
              <w:rPr>
                <w:noProof w:val="0"/>
              </w:rPr>
            </w:pPr>
          </w:p>
        </w:tc>
        <w:tc>
          <w:tcPr>
            <w:tcW w:w="4204" w:type="pct"/>
          </w:tcPr>
          <w:p w:rsidR="00E83884" w:rsidRPr="00B32849" w:rsidRDefault="00E83884" w:rsidP="002442E5">
            <w:pPr>
              <w:pStyle w:val="RepTable"/>
              <w:rPr>
                <w:noProof w:val="0"/>
              </w:rPr>
            </w:pPr>
          </w:p>
        </w:tc>
      </w:tr>
      <w:tr w:rsidR="00E83884" w:rsidRPr="00B32849" w:rsidTr="000006C8">
        <w:tc>
          <w:tcPr>
            <w:tcW w:w="796" w:type="pct"/>
          </w:tcPr>
          <w:p w:rsidR="00E83884" w:rsidRPr="00B32849" w:rsidRDefault="00E83884" w:rsidP="002442E5">
            <w:pPr>
              <w:pStyle w:val="RepTable"/>
              <w:rPr>
                <w:noProof w:val="0"/>
              </w:rPr>
            </w:pPr>
          </w:p>
        </w:tc>
        <w:tc>
          <w:tcPr>
            <w:tcW w:w="4204" w:type="pct"/>
          </w:tcPr>
          <w:p w:rsidR="00E83884" w:rsidRPr="00B32849" w:rsidRDefault="00E83884" w:rsidP="002442E5">
            <w:pPr>
              <w:pStyle w:val="RepTable"/>
              <w:rPr>
                <w:noProof w:val="0"/>
              </w:rPr>
            </w:pPr>
          </w:p>
        </w:tc>
      </w:tr>
    </w:tbl>
    <w:p w:rsidR="00E83884" w:rsidRPr="00B32849" w:rsidRDefault="00E83884" w:rsidP="002442E5">
      <w:pPr>
        <w:pStyle w:val="RepStandard"/>
      </w:pPr>
    </w:p>
    <w:p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p>
    <w:p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rsidR="00E05723" w:rsidRDefault="000175CF">
      <w:pPr>
        <w:pStyle w:val="Spistreci1"/>
        <w:rPr>
          <w:rFonts w:asciiTheme="minorHAnsi" w:eastAsiaTheme="minorEastAsia" w:hAnsiTheme="minorHAnsi" w:cstheme="minorBidi"/>
          <w:b w:val="0"/>
          <w:sz w:val="22"/>
          <w:szCs w:val="22"/>
          <w:lang w:val="pl-PL" w:eastAsia="pl-PL"/>
        </w:rPr>
      </w:pPr>
      <w:r>
        <w:fldChar w:fldCharType="begin"/>
      </w:r>
      <w:r w:rsidR="00495F42">
        <w:instrText xml:space="preserve"> TOC \o "1-4" \h \z \t "Rep Appendix 3;3" </w:instrText>
      </w:r>
      <w:r>
        <w:fldChar w:fldCharType="separate"/>
      </w:r>
      <w:hyperlink w:anchor="_Toc108601082" w:history="1">
        <w:r w:rsidR="00E05723" w:rsidRPr="00DD1A0B">
          <w:rPr>
            <w:rStyle w:val="Hipercze"/>
          </w:rPr>
          <w:t>6</w:t>
        </w:r>
        <w:r w:rsidR="00E05723" w:rsidRPr="00934506">
          <w:rPr>
            <w:rFonts w:asciiTheme="minorHAnsi" w:eastAsiaTheme="minorEastAsia" w:hAnsiTheme="minorHAnsi" w:cstheme="minorBidi"/>
            <w:b w:val="0"/>
            <w:sz w:val="22"/>
            <w:szCs w:val="22"/>
            <w:lang w:val="en-CA" w:eastAsia="pl-PL"/>
          </w:rPr>
          <w:tab/>
        </w:r>
        <w:r w:rsidR="00E05723" w:rsidRPr="00DD1A0B">
          <w:rPr>
            <w:rStyle w:val="Hipercze"/>
          </w:rPr>
          <w:t>Mammalian Toxicology (KCP 7)</w:t>
        </w:r>
        <w:r w:rsidR="00E05723">
          <w:rPr>
            <w:webHidden/>
          </w:rPr>
          <w:tab/>
        </w:r>
        <w:r>
          <w:rPr>
            <w:webHidden/>
          </w:rPr>
          <w:fldChar w:fldCharType="begin"/>
        </w:r>
        <w:r w:rsidR="00E05723">
          <w:rPr>
            <w:webHidden/>
          </w:rPr>
          <w:instrText xml:space="preserve"> PAGEREF _Toc108601082 \h </w:instrText>
        </w:r>
        <w:r>
          <w:rPr>
            <w:webHidden/>
          </w:rPr>
        </w:r>
        <w:r>
          <w:rPr>
            <w:webHidden/>
          </w:rPr>
          <w:fldChar w:fldCharType="separate"/>
        </w:r>
        <w:r w:rsidR="00E05723">
          <w:rPr>
            <w:webHidden/>
          </w:rPr>
          <w:t>5</w:t>
        </w:r>
        <w:r>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083" w:history="1">
        <w:r w:rsidR="00E05723" w:rsidRPr="00DD1A0B">
          <w:rPr>
            <w:rStyle w:val="Hipercze"/>
          </w:rPr>
          <w:t>6.1</w:t>
        </w:r>
        <w:r w:rsidR="00E05723">
          <w:rPr>
            <w:rFonts w:asciiTheme="minorHAnsi" w:eastAsiaTheme="minorEastAsia" w:hAnsiTheme="minorHAnsi" w:cstheme="minorBidi"/>
            <w:sz w:val="22"/>
            <w:lang w:val="pl-PL" w:eastAsia="pl-PL"/>
          </w:rPr>
          <w:tab/>
        </w:r>
        <w:r w:rsidR="00E05723" w:rsidRPr="00DD1A0B">
          <w:rPr>
            <w:rStyle w:val="Hipercze"/>
          </w:rPr>
          <w:t>Summary</w:t>
        </w:r>
        <w:r w:rsidR="00E05723">
          <w:rPr>
            <w:webHidden/>
          </w:rPr>
          <w:tab/>
        </w:r>
        <w:r w:rsidR="000175CF">
          <w:rPr>
            <w:webHidden/>
          </w:rPr>
          <w:fldChar w:fldCharType="begin"/>
        </w:r>
        <w:r w:rsidR="00E05723">
          <w:rPr>
            <w:webHidden/>
          </w:rPr>
          <w:instrText xml:space="preserve"> PAGEREF _Toc108601083 \h </w:instrText>
        </w:r>
        <w:r w:rsidR="000175CF">
          <w:rPr>
            <w:webHidden/>
          </w:rPr>
        </w:r>
        <w:r w:rsidR="000175CF">
          <w:rPr>
            <w:webHidden/>
          </w:rPr>
          <w:fldChar w:fldCharType="separate"/>
        </w:r>
        <w:r w:rsidR="00E05723">
          <w:rPr>
            <w:webHidden/>
          </w:rPr>
          <w:t>5</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084" w:history="1">
        <w:r w:rsidR="00E05723" w:rsidRPr="00DD1A0B">
          <w:rPr>
            <w:rStyle w:val="Hipercze"/>
          </w:rPr>
          <w:t>6.2</w:t>
        </w:r>
        <w:r w:rsidR="00E05723">
          <w:rPr>
            <w:rFonts w:asciiTheme="minorHAnsi" w:eastAsiaTheme="minorEastAsia" w:hAnsiTheme="minorHAnsi" w:cstheme="minorBidi"/>
            <w:sz w:val="22"/>
            <w:lang w:val="pl-PL" w:eastAsia="pl-PL"/>
          </w:rPr>
          <w:tab/>
        </w:r>
        <w:r w:rsidR="00E05723" w:rsidRPr="00DD1A0B">
          <w:rPr>
            <w:rStyle w:val="Hipercze"/>
          </w:rPr>
          <w:t>Toxicological Information on Active Substance(s)</w:t>
        </w:r>
        <w:r w:rsidR="00E05723">
          <w:rPr>
            <w:webHidden/>
          </w:rPr>
          <w:tab/>
        </w:r>
        <w:r w:rsidR="000175CF">
          <w:rPr>
            <w:webHidden/>
          </w:rPr>
          <w:fldChar w:fldCharType="begin"/>
        </w:r>
        <w:r w:rsidR="00E05723">
          <w:rPr>
            <w:webHidden/>
          </w:rPr>
          <w:instrText xml:space="preserve"> PAGEREF _Toc108601084 \h </w:instrText>
        </w:r>
        <w:r w:rsidR="000175CF">
          <w:rPr>
            <w:webHidden/>
          </w:rPr>
        </w:r>
        <w:r w:rsidR="000175CF">
          <w:rPr>
            <w:webHidden/>
          </w:rPr>
          <w:fldChar w:fldCharType="separate"/>
        </w:r>
        <w:r w:rsidR="00E05723">
          <w:rPr>
            <w:webHidden/>
          </w:rPr>
          <w:t>6</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085" w:history="1">
        <w:r w:rsidR="00E05723" w:rsidRPr="00DD1A0B">
          <w:rPr>
            <w:rStyle w:val="Hipercze"/>
          </w:rPr>
          <w:t>6.3</w:t>
        </w:r>
        <w:r w:rsidR="00E05723">
          <w:rPr>
            <w:rFonts w:asciiTheme="minorHAnsi" w:eastAsiaTheme="minorEastAsia" w:hAnsiTheme="minorHAnsi" w:cstheme="minorBidi"/>
            <w:sz w:val="22"/>
            <w:lang w:val="pl-PL" w:eastAsia="pl-PL"/>
          </w:rPr>
          <w:tab/>
        </w:r>
        <w:r w:rsidR="00E05723" w:rsidRPr="00DD1A0B">
          <w:rPr>
            <w:rStyle w:val="Hipercze"/>
          </w:rPr>
          <w:t>Toxicological Evaluation of Plant Protection Product</w:t>
        </w:r>
        <w:r w:rsidR="00E05723">
          <w:rPr>
            <w:webHidden/>
          </w:rPr>
          <w:tab/>
        </w:r>
        <w:r w:rsidR="000175CF">
          <w:rPr>
            <w:webHidden/>
          </w:rPr>
          <w:fldChar w:fldCharType="begin"/>
        </w:r>
        <w:r w:rsidR="00E05723">
          <w:rPr>
            <w:webHidden/>
          </w:rPr>
          <w:instrText xml:space="preserve"> PAGEREF _Toc108601085 \h </w:instrText>
        </w:r>
        <w:r w:rsidR="000175CF">
          <w:rPr>
            <w:webHidden/>
          </w:rPr>
        </w:r>
        <w:r w:rsidR="000175CF">
          <w:rPr>
            <w:webHidden/>
          </w:rPr>
          <w:fldChar w:fldCharType="separate"/>
        </w:r>
        <w:r w:rsidR="00E05723">
          <w:rPr>
            <w:webHidden/>
          </w:rPr>
          <w:t>7</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086" w:history="1">
        <w:r w:rsidR="00E05723" w:rsidRPr="00DD1A0B">
          <w:rPr>
            <w:rStyle w:val="Hipercze"/>
          </w:rPr>
          <w:t>6.4</w:t>
        </w:r>
        <w:r w:rsidR="00E05723">
          <w:rPr>
            <w:rFonts w:asciiTheme="minorHAnsi" w:eastAsiaTheme="minorEastAsia" w:hAnsiTheme="minorHAnsi" w:cstheme="minorBidi"/>
            <w:sz w:val="22"/>
            <w:lang w:val="pl-PL" w:eastAsia="pl-PL"/>
          </w:rPr>
          <w:tab/>
        </w:r>
        <w:r w:rsidR="00E05723" w:rsidRPr="00DD1A0B">
          <w:rPr>
            <w:rStyle w:val="Hipercze"/>
          </w:rPr>
          <w:t>Toxicological Evaluation of Groundwater Metabolites</w:t>
        </w:r>
        <w:r w:rsidR="00E05723">
          <w:rPr>
            <w:webHidden/>
          </w:rPr>
          <w:tab/>
        </w:r>
        <w:r w:rsidR="000175CF">
          <w:rPr>
            <w:webHidden/>
          </w:rPr>
          <w:fldChar w:fldCharType="begin"/>
        </w:r>
        <w:r w:rsidR="00E05723">
          <w:rPr>
            <w:webHidden/>
          </w:rPr>
          <w:instrText xml:space="preserve"> PAGEREF _Toc108601086 \h </w:instrText>
        </w:r>
        <w:r w:rsidR="000175CF">
          <w:rPr>
            <w:webHidden/>
          </w:rPr>
        </w:r>
        <w:r w:rsidR="000175CF">
          <w:rPr>
            <w:webHidden/>
          </w:rPr>
          <w:fldChar w:fldCharType="separate"/>
        </w:r>
        <w:r w:rsidR="00E05723">
          <w:rPr>
            <w:webHidden/>
          </w:rPr>
          <w:t>8</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087" w:history="1">
        <w:r w:rsidR="00E05723" w:rsidRPr="00DD1A0B">
          <w:rPr>
            <w:rStyle w:val="Hipercze"/>
          </w:rPr>
          <w:t>6.5</w:t>
        </w:r>
        <w:r w:rsidR="00E05723">
          <w:rPr>
            <w:rFonts w:asciiTheme="minorHAnsi" w:eastAsiaTheme="minorEastAsia" w:hAnsiTheme="minorHAnsi" w:cstheme="minorBidi"/>
            <w:sz w:val="22"/>
            <w:lang w:val="pl-PL" w:eastAsia="pl-PL"/>
          </w:rPr>
          <w:tab/>
        </w:r>
        <w:r w:rsidR="00E05723" w:rsidRPr="00DD1A0B">
          <w:rPr>
            <w:rStyle w:val="Hipercze"/>
          </w:rPr>
          <w:t>Dermal Absorption (KCP 7.3)</w:t>
        </w:r>
        <w:r w:rsidR="00E05723">
          <w:rPr>
            <w:webHidden/>
          </w:rPr>
          <w:tab/>
        </w:r>
        <w:r w:rsidR="000175CF">
          <w:rPr>
            <w:webHidden/>
          </w:rPr>
          <w:fldChar w:fldCharType="begin"/>
        </w:r>
        <w:r w:rsidR="00E05723">
          <w:rPr>
            <w:webHidden/>
          </w:rPr>
          <w:instrText xml:space="preserve"> PAGEREF _Toc108601087 \h </w:instrText>
        </w:r>
        <w:r w:rsidR="000175CF">
          <w:rPr>
            <w:webHidden/>
          </w:rPr>
        </w:r>
        <w:r w:rsidR="000175CF">
          <w:rPr>
            <w:webHidden/>
          </w:rPr>
          <w:fldChar w:fldCharType="separate"/>
        </w:r>
        <w:r w:rsidR="00E05723">
          <w:rPr>
            <w:webHidden/>
          </w:rPr>
          <w:t>8</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088" w:history="1">
        <w:r w:rsidR="00E05723" w:rsidRPr="00DD1A0B">
          <w:rPr>
            <w:rStyle w:val="Hipercze"/>
          </w:rPr>
          <w:t>6.5.1</w:t>
        </w:r>
        <w:r w:rsidR="00E05723">
          <w:rPr>
            <w:rFonts w:asciiTheme="minorHAnsi" w:eastAsiaTheme="minorEastAsia" w:hAnsiTheme="minorHAnsi" w:cstheme="minorBidi"/>
            <w:sz w:val="22"/>
            <w:szCs w:val="22"/>
            <w:lang w:val="pl-PL" w:eastAsia="pl-PL"/>
          </w:rPr>
          <w:tab/>
        </w:r>
        <w:r w:rsidR="00E05723" w:rsidRPr="00DD1A0B">
          <w:rPr>
            <w:rStyle w:val="Hipercze"/>
          </w:rPr>
          <w:t>Justification for proposed values - nicosulfuron</w:t>
        </w:r>
        <w:r w:rsidR="00E05723">
          <w:rPr>
            <w:webHidden/>
          </w:rPr>
          <w:tab/>
        </w:r>
        <w:r w:rsidR="000175CF">
          <w:rPr>
            <w:webHidden/>
          </w:rPr>
          <w:fldChar w:fldCharType="begin"/>
        </w:r>
        <w:r w:rsidR="00E05723">
          <w:rPr>
            <w:webHidden/>
          </w:rPr>
          <w:instrText xml:space="preserve"> PAGEREF _Toc108601088 \h </w:instrText>
        </w:r>
        <w:r w:rsidR="000175CF">
          <w:rPr>
            <w:webHidden/>
          </w:rPr>
        </w:r>
        <w:r w:rsidR="000175CF">
          <w:rPr>
            <w:webHidden/>
          </w:rPr>
          <w:fldChar w:fldCharType="separate"/>
        </w:r>
        <w:r w:rsidR="00E05723">
          <w:rPr>
            <w:webHidden/>
          </w:rPr>
          <w:t>8</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089" w:history="1">
        <w:r w:rsidR="00E05723" w:rsidRPr="00DD1A0B">
          <w:rPr>
            <w:rStyle w:val="Hipercze"/>
          </w:rPr>
          <w:t>6.6</w:t>
        </w:r>
        <w:r w:rsidR="00E05723">
          <w:rPr>
            <w:rFonts w:asciiTheme="minorHAnsi" w:eastAsiaTheme="minorEastAsia" w:hAnsiTheme="minorHAnsi" w:cstheme="minorBidi"/>
            <w:sz w:val="22"/>
            <w:lang w:val="pl-PL" w:eastAsia="pl-PL"/>
          </w:rPr>
          <w:tab/>
        </w:r>
        <w:r w:rsidR="00E05723" w:rsidRPr="00DD1A0B">
          <w:rPr>
            <w:rStyle w:val="Hipercze"/>
          </w:rPr>
          <w:t>Exposure Assessment of Plant Protection Product (KCP 7.2)</w:t>
        </w:r>
        <w:r w:rsidR="00E05723">
          <w:rPr>
            <w:webHidden/>
          </w:rPr>
          <w:tab/>
        </w:r>
        <w:r w:rsidR="000175CF">
          <w:rPr>
            <w:webHidden/>
          </w:rPr>
          <w:fldChar w:fldCharType="begin"/>
        </w:r>
        <w:r w:rsidR="00E05723">
          <w:rPr>
            <w:webHidden/>
          </w:rPr>
          <w:instrText xml:space="preserve"> PAGEREF _Toc108601089 \h </w:instrText>
        </w:r>
        <w:r w:rsidR="000175CF">
          <w:rPr>
            <w:webHidden/>
          </w:rPr>
        </w:r>
        <w:r w:rsidR="000175CF">
          <w:rPr>
            <w:webHidden/>
          </w:rPr>
          <w:fldChar w:fldCharType="separate"/>
        </w:r>
        <w:r w:rsidR="00E05723">
          <w:rPr>
            <w:webHidden/>
          </w:rPr>
          <w:t>10</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090" w:history="1">
        <w:r w:rsidR="00E05723" w:rsidRPr="00DD1A0B">
          <w:rPr>
            <w:rStyle w:val="Hipercze"/>
          </w:rPr>
          <w:t>6.6.1</w:t>
        </w:r>
        <w:r w:rsidR="00E05723">
          <w:rPr>
            <w:rFonts w:asciiTheme="minorHAnsi" w:eastAsiaTheme="minorEastAsia" w:hAnsiTheme="minorHAnsi" w:cstheme="minorBidi"/>
            <w:sz w:val="22"/>
            <w:szCs w:val="22"/>
            <w:lang w:val="pl-PL" w:eastAsia="pl-PL"/>
          </w:rPr>
          <w:tab/>
        </w:r>
        <w:r w:rsidR="00E05723" w:rsidRPr="00DD1A0B">
          <w:rPr>
            <w:rStyle w:val="Hipercze"/>
          </w:rPr>
          <w:t>Selection of critical use(s) and justification</w:t>
        </w:r>
        <w:r w:rsidR="00E05723">
          <w:rPr>
            <w:webHidden/>
          </w:rPr>
          <w:tab/>
        </w:r>
        <w:r w:rsidR="000175CF">
          <w:rPr>
            <w:webHidden/>
          </w:rPr>
          <w:fldChar w:fldCharType="begin"/>
        </w:r>
        <w:r w:rsidR="00E05723">
          <w:rPr>
            <w:webHidden/>
          </w:rPr>
          <w:instrText xml:space="preserve"> PAGEREF _Toc108601090 \h </w:instrText>
        </w:r>
        <w:r w:rsidR="000175CF">
          <w:rPr>
            <w:webHidden/>
          </w:rPr>
        </w:r>
        <w:r w:rsidR="000175CF">
          <w:rPr>
            <w:webHidden/>
          </w:rPr>
          <w:fldChar w:fldCharType="separate"/>
        </w:r>
        <w:r w:rsidR="00E05723">
          <w:rPr>
            <w:webHidden/>
          </w:rPr>
          <w:t>10</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091" w:history="1">
        <w:r w:rsidR="00E05723" w:rsidRPr="00DD1A0B">
          <w:rPr>
            <w:rStyle w:val="Hipercze"/>
          </w:rPr>
          <w:t>6.6.2</w:t>
        </w:r>
        <w:r w:rsidR="00E05723">
          <w:rPr>
            <w:rFonts w:asciiTheme="minorHAnsi" w:eastAsiaTheme="minorEastAsia" w:hAnsiTheme="minorHAnsi" w:cstheme="minorBidi"/>
            <w:sz w:val="22"/>
            <w:szCs w:val="22"/>
            <w:lang w:val="pl-PL" w:eastAsia="pl-PL"/>
          </w:rPr>
          <w:tab/>
        </w:r>
        <w:r w:rsidR="00E05723" w:rsidRPr="00DD1A0B">
          <w:rPr>
            <w:rStyle w:val="Hipercze"/>
          </w:rPr>
          <w:t>Operator exposure (KCP 7.2.1)</w:t>
        </w:r>
        <w:r w:rsidR="00E05723">
          <w:rPr>
            <w:webHidden/>
          </w:rPr>
          <w:tab/>
        </w:r>
        <w:r w:rsidR="000175CF">
          <w:rPr>
            <w:webHidden/>
          </w:rPr>
          <w:fldChar w:fldCharType="begin"/>
        </w:r>
        <w:r w:rsidR="00E05723">
          <w:rPr>
            <w:webHidden/>
          </w:rPr>
          <w:instrText xml:space="preserve"> PAGEREF _Toc108601091 \h </w:instrText>
        </w:r>
        <w:r w:rsidR="000175CF">
          <w:rPr>
            <w:webHidden/>
          </w:rPr>
        </w:r>
        <w:r w:rsidR="000175CF">
          <w:rPr>
            <w:webHidden/>
          </w:rPr>
          <w:fldChar w:fldCharType="separate"/>
        </w:r>
        <w:r w:rsidR="00E05723">
          <w:rPr>
            <w:webHidden/>
          </w:rPr>
          <w:t>10</w:t>
        </w:r>
        <w:r w:rsidR="000175CF">
          <w:rPr>
            <w:webHidden/>
          </w:rPr>
          <w:fldChar w:fldCharType="end"/>
        </w:r>
      </w:hyperlink>
    </w:p>
    <w:p w:rsidR="00E05723" w:rsidRDefault="00656EFB">
      <w:pPr>
        <w:pStyle w:val="Spistreci4"/>
        <w:rPr>
          <w:rFonts w:asciiTheme="minorHAnsi" w:eastAsiaTheme="minorEastAsia" w:hAnsiTheme="minorHAnsi" w:cstheme="minorBidi"/>
          <w:sz w:val="22"/>
          <w:szCs w:val="22"/>
          <w:lang w:val="pl-PL" w:eastAsia="pl-PL"/>
        </w:rPr>
      </w:pPr>
      <w:hyperlink w:anchor="_Toc108601092" w:history="1">
        <w:r w:rsidR="00E05723" w:rsidRPr="00DD1A0B">
          <w:rPr>
            <w:rStyle w:val="Hipercze"/>
            <w:lang w:val="en-GB"/>
          </w:rPr>
          <w:t>6.6.2.1</w:t>
        </w:r>
        <w:r w:rsidR="00E05723">
          <w:rPr>
            <w:rFonts w:asciiTheme="minorHAnsi" w:eastAsiaTheme="minorEastAsia" w:hAnsiTheme="minorHAnsi" w:cstheme="minorBidi"/>
            <w:sz w:val="22"/>
            <w:szCs w:val="22"/>
            <w:lang w:val="pl-PL" w:eastAsia="pl-PL"/>
          </w:rPr>
          <w:tab/>
        </w:r>
        <w:r w:rsidR="00E05723" w:rsidRPr="00DD1A0B">
          <w:rPr>
            <w:rStyle w:val="Hipercze"/>
            <w:lang w:val="en-GB"/>
          </w:rPr>
          <w:t>Estimation of operator exposure</w:t>
        </w:r>
        <w:r w:rsidR="00E05723">
          <w:rPr>
            <w:webHidden/>
          </w:rPr>
          <w:tab/>
        </w:r>
        <w:r w:rsidR="000175CF">
          <w:rPr>
            <w:webHidden/>
          </w:rPr>
          <w:fldChar w:fldCharType="begin"/>
        </w:r>
        <w:r w:rsidR="00E05723">
          <w:rPr>
            <w:webHidden/>
          </w:rPr>
          <w:instrText xml:space="preserve"> PAGEREF _Toc108601092 \h </w:instrText>
        </w:r>
        <w:r w:rsidR="000175CF">
          <w:rPr>
            <w:webHidden/>
          </w:rPr>
        </w:r>
        <w:r w:rsidR="000175CF">
          <w:rPr>
            <w:webHidden/>
          </w:rPr>
          <w:fldChar w:fldCharType="separate"/>
        </w:r>
        <w:r w:rsidR="00E05723">
          <w:rPr>
            <w:webHidden/>
          </w:rPr>
          <w:t>10</w:t>
        </w:r>
        <w:r w:rsidR="000175CF">
          <w:rPr>
            <w:webHidden/>
          </w:rPr>
          <w:fldChar w:fldCharType="end"/>
        </w:r>
      </w:hyperlink>
    </w:p>
    <w:p w:rsidR="00E05723" w:rsidRDefault="00656EFB">
      <w:pPr>
        <w:pStyle w:val="Spistreci4"/>
        <w:rPr>
          <w:rFonts w:asciiTheme="minorHAnsi" w:eastAsiaTheme="minorEastAsia" w:hAnsiTheme="minorHAnsi" w:cstheme="minorBidi"/>
          <w:sz w:val="22"/>
          <w:szCs w:val="22"/>
          <w:lang w:val="pl-PL" w:eastAsia="pl-PL"/>
        </w:rPr>
      </w:pPr>
      <w:hyperlink w:anchor="_Toc108601093" w:history="1">
        <w:r w:rsidR="00E05723" w:rsidRPr="00DD1A0B">
          <w:rPr>
            <w:rStyle w:val="Hipercze"/>
          </w:rPr>
          <w:t>6.6.2.2</w:t>
        </w:r>
        <w:r w:rsidR="00E05723">
          <w:rPr>
            <w:rFonts w:asciiTheme="minorHAnsi" w:eastAsiaTheme="minorEastAsia" w:hAnsiTheme="minorHAnsi" w:cstheme="minorBidi"/>
            <w:sz w:val="22"/>
            <w:szCs w:val="22"/>
            <w:lang w:val="pl-PL" w:eastAsia="pl-PL"/>
          </w:rPr>
          <w:tab/>
        </w:r>
        <w:r w:rsidR="00E05723" w:rsidRPr="00DD1A0B">
          <w:rPr>
            <w:rStyle w:val="Hipercze"/>
          </w:rPr>
          <w:t>Measurement of operator exposure</w:t>
        </w:r>
        <w:r w:rsidR="00E05723">
          <w:rPr>
            <w:webHidden/>
          </w:rPr>
          <w:tab/>
        </w:r>
        <w:r w:rsidR="000175CF">
          <w:rPr>
            <w:webHidden/>
          </w:rPr>
          <w:fldChar w:fldCharType="begin"/>
        </w:r>
        <w:r w:rsidR="00E05723">
          <w:rPr>
            <w:webHidden/>
          </w:rPr>
          <w:instrText xml:space="preserve"> PAGEREF _Toc108601093 \h </w:instrText>
        </w:r>
        <w:r w:rsidR="000175CF">
          <w:rPr>
            <w:webHidden/>
          </w:rPr>
        </w:r>
        <w:r w:rsidR="000175CF">
          <w:rPr>
            <w:webHidden/>
          </w:rPr>
          <w:fldChar w:fldCharType="separate"/>
        </w:r>
        <w:r w:rsidR="00E05723">
          <w:rPr>
            <w:webHidden/>
          </w:rPr>
          <w:t>11</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094" w:history="1">
        <w:r w:rsidR="00E05723" w:rsidRPr="00DD1A0B">
          <w:rPr>
            <w:rStyle w:val="Hipercze"/>
          </w:rPr>
          <w:t>6.6.3</w:t>
        </w:r>
        <w:r w:rsidR="00E05723">
          <w:rPr>
            <w:rFonts w:asciiTheme="minorHAnsi" w:eastAsiaTheme="minorEastAsia" w:hAnsiTheme="minorHAnsi" w:cstheme="minorBidi"/>
            <w:sz w:val="22"/>
            <w:szCs w:val="22"/>
            <w:lang w:val="pl-PL" w:eastAsia="pl-PL"/>
          </w:rPr>
          <w:tab/>
        </w:r>
        <w:r w:rsidR="00E05723" w:rsidRPr="00DD1A0B">
          <w:rPr>
            <w:rStyle w:val="Hipercze"/>
          </w:rPr>
          <w:t>Worker exposure (KCP 7.2.3)</w:t>
        </w:r>
        <w:r w:rsidR="00E05723">
          <w:rPr>
            <w:webHidden/>
          </w:rPr>
          <w:tab/>
        </w:r>
        <w:r w:rsidR="000175CF">
          <w:rPr>
            <w:webHidden/>
          </w:rPr>
          <w:fldChar w:fldCharType="begin"/>
        </w:r>
        <w:r w:rsidR="00E05723">
          <w:rPr>
            <w:webHidden/>
          </w:rPr>
          <w:instrText xml:space="preserve"> PAGEREF _Toc108601094 \h </w:instrText>
        </w:r>
        <w:r w:rsidR="000175CF">
          <w:rPr>
            <w:webHidden/>
          </w:rPr>
        </w:r>
        <w:r w:rsidR="000175CF">
          <w:rPr>
            <w:webHidden/>
          </w:rPr>
          <w:fldChar w:fldCharType="separate"/>
        </w:r>
        <w:r w:rsidR="00E05723">
          <w:rPr>
            <w:webHidden/>
          </w:rPr>
          <w:t>11</w:t>
        </w:r>
        <w:r w:rsidR="000175CF">
          <w:rPr>
            <w:webHidden/>
          </w:rPr>
          <w:fldChar w:fldCharType="end"/>
        </w:r>
      </w:hyperlink>
    </w:p>
    <w:p w:rsidR="00E05723" w:rsidRDefault="00656EFB">
      <w:pPr>
        <w:pStyle w:val="Spistreci4"/>
        <w:rPr>
          <w:rFonts w:asciiTheme="minorHAnsi" w:eastAsiaTheme="minorEastAsia" w:hAnsiTheme="minorHAnsi" w:cstheme="minorBidi"/>
          <w:sz w:val="22"/>
          <w:szCs w:val="22"/>
          <w:lang w:val="pl-PL" w:eastAsia="pl-PL"/>
        </w:rPr>
      </w:pPr>
      <w:hyperlink w:anchor="_Toc108601095" w:history="1">
        <w:r w:rsidR="00E05723" w:rsidRPr="00DD1A0B">
          <w:rPr>
            <w:rStyle w:val="Hipercze"/>
            <w:lang w:val="en-GB"/>
          </w:rPr>
          <w:t>6.6.3.1</w:t>
        </w:r>
        <w:r w:rsidR="00E05723">
          <w:rPr>
            <w:rFonts w:asciiTheme="minorHAnsi" w:eastAsiaTheme="minorEastAsia" w:hAnsiTheme="minorHAnsi" w:cstheme="minorBidi"/>
            <w:sz w:val="22"/>
            <w:szCs w:val="22"/>
            <w:lang w:val="pl-PL" w:eastAsia="pl-PL"/>
          </w:rPr>
          <w:tab/>
        </w:r>
        <w:r w:rsidR="00E05723" w:rsidRPr="00DD1A0B">
          <w:rPr>
            <w:rStyle w:val="Hipercze"/>
            <w:lang w:val="en-GB"/>
          </w:rPr>
          <w:t>Estimation of worker exposure</w:t>
        </w:r>
        <w:r w:rsidR="00E05723">
          <w:rPr>
            <w:webHidden/>
          </w:rPr>
          <w:tab/>
        </w:r>
        <w:r w:rsidR="000175CF">
          <w:rPr>
            <w:webHidden/>
          </w:rPr>
          <w:fldChar w:fldCharType="begin"/>
        </w:r>
        <w:r w:rsidR="00E05723">
          <w:rPr>
            <w:webHidden/>
          </w:rPr>
          <w:instrText xml:space="preserve"> PAGEREF _Toc108601095 \h </w:instrText>
        </w:r>
        <w:r w:rsidR="000175CF">
          <w:rPr>
            <w:webHidden/>
          </w:rPr>
        </w:r>
        <w:r w:rsidR="000175CF">
          <w:rPr>
            <w:webHidden/>
          </w:rPr>
          <w:fldChar w:fldCharType="separate"/>
        </w:r>
        <w:r w:rsidR="00E05723">
          <w:rPr>
            <w:webHidden/>
          </w:rPr>
          <w:t>11</w:t>
        </w:r>
        <w:r w:rsidR="000175CF">
          <w:rPr>
            <w:webHidden/>
          </w:rPr>
          <w:fldChar w:fldCharType="end"/>
        </w:r>
      </w:hyperlink>
    </w:p>
    <w:p w:rsidR="00E05723" w:rsidRDefault="00656EFB">
      <w:pPr>
        <w:pStyle w:val="Spistreci4"/>
        <w:rPr>
          <w:rFonts w:asciiTheme="minorHAnsi" w:eastAsiaTheme="minorEastAsia" w:hAnsiTheme="minorHAnsi" w:cstheme="minorBidi"/>
          <w:sz w:val="22"/>
          <w:szCs w:val="22"/>
          <w:lang w:val="pl-PL" w:eastAsia="pl-PL"/>
        </w:rPr>
      </w:pPr>
      <w:hyperlink w:anchor="_Toc108601096" w:history="1">
        <w:r w:rsidR="00E05723" w:rsidRPr="00DD1A0B">
          <w:rPr>
            <w:rStyle w:val="Hipercze"/>
            <w:lang w:val="en-GB"/>
          </w:rPr>
          <w:t>6.6.3.2</w:t>
        </w:r>
        <w:r w:rsidR="00E05723">
          <w:rPr>
            <w:rFonts w:asciiTheme="minorHAnsi" w:eastAsiaTheme="minorEastAsia" w:hAnsiTheme="minorHAnsi" w:cstheme="minorBidi"/>
            <w:sz w:val="22"/>
            <w:szCs w:val="22"/>
            <w:lang w:val="pl-PL" w:eastAsia="pl-PL"/>
          </w:rPr>
          <w:tab/>
        </w:r>
        <w:r w:rsidR="00E05723" w:rsidRPr="00DD1A0B">
          <w:rPr>
            <w:rStyle w:val="Hipercze"/>
            <w:lang w:val="en-GB"/>
          </w:rPr>
          <w:t>Refinement of generic DFR value (KCP 7.2)</w:t>
        </w:r>
        <w:r w:rsidR="00E05723">
          <w:rPr>
            <w:webHidden/>
          </w:rPr>
          <w:tab/>
        </w:r>
        <w:r w:rsidR="000175CF">
          <w:rPr>
            <w:webHidden/>
          </w:rPr>
          <w:fldChar w:fldCharType="begin"/>
        </w:r>
        <w:r w:rsidR="00E05723">
          <w:rPr>
            <w:webHidden/>
          </w:rPr>
          <w:instrText xml:space="preserve"> PAGEREF _Toc108601096 \h </w:instrText>
        </w:r>
        <w:r w:rsidR="000175CF">
          <w:rPr>
            <w:webHidden/>
          </w:rPr>
        </w:r>
        <w:r w:rsidR="000175CF">
          <w:rPr>
            <w:webHidden/>
          </w:rPr>
          <w:fldChar w:fldCharType="separate"/>
        </w:r>
        <w:r w:rsidR="00E05723">
          <w:rPr>
            <w:webHidden/>
          </w:rPr>
          <w:t>13</w:t>
        </w:r>
        <w:r w:rsidR="000175CF">
          <w:rPr>
            <w:webHidden/>
          </w:rPr>
          <w:fldChar w:fldCharType="end"/>
        </w:r>
      </w:hyperlink>
    </w:p>
    <w:p w:rsidR="00E05723" w:rsidRDefault="00656EFB">
      <w:pPr>
        <w:pStyle w:val="Spistreci4"/>
        <w:rPr>
          <w:rFonts w:asciiTheme="minorHAnsi" w:eastAsiaTheme="minorEastAsia" w:hAnsiTheme="minorHAnsi" w:cstheme="minorBidi"/>
          <w:sz w:val="22"/>
          <w:szCs w:val="22"/>
          <w:lang w:val="pl-PL" w:eastAsia="pl-PL"/>
        </w:rPr>
      </w:pPr>
      <w:hyperlink w:anchor="_Toc108601097" w:history="1">
        <w:r w:rsidR="00E05723" w:rsidRPr="00DD1A0B">
          <w:rPr>
            <w:rStyle w:val="Hipercze"/>
            <w:lang w:val="en-GB"/>
          </w:rPr>
          <w:t>6.6.3.3</w:t>
        </w:r>
        <w:r w:rsidR="00E05723">
          <w:rPr>
            <w:rFonts w:asciiTheme="minorHAnsi" w:eastAsiaTheme="minorEastAsia" w:hAnsiTheme="minorHAnsi" w:cstheme="minorBidi"/>
            <w:sz w:val="22"/>
            <w:szCs w:val="22"/>
            <w:lang w:val="pl-PL" w:eastAsia="pl-PL"/>
          </w:rPr>
          <w:tab/>
        </w:r>
        <w:r w:rsidR="00E05723" w:rsidRPr="00DD1A0B">
          <w:rPr>
            <w:rStyle w:val="Hipercze"/>
            <w:lang w:val="en-GB"/>
          </w:rPr>
          <w:t>Measurement of worker exposure</w:t>
        </w:r>
        <w:r w:rsidR="00E05723">
          <w:rPr>
            <w:webHidden/>
          </w:rPr>
          <w:tab/>
        </w:r>
        <w:r w:rsidR="000175CF">
          <w:rPr>
            <w:webHidden/>
          </w:rPr>
          <w:fldChar w:fldCharType="begin"/>
        </w:r>
        <w:r w:rsidR="00E05723">
          <w:rPr>
            <w:webHidden/>
          </w:rPr>
          <w:instrText xml:space="preserve"> PAGEREF _Toc108601097 \h </w:instrText>
        </w:r>
        <w:r w:rsidR="000175CF">
          <w:rPr>
            <w:webHidden/>
          </w:rPr>
        </w:r>
        <w:r w:rsidR="000175CF">
          <w:rPr>
            <w:webHidden/>
          </w:rPr>
          <w:fldChar w:fldCharType="separate"/>
        </w:r>
        <w:r w:rsidR="00E05723">
          <w:rPr>
            <w:webHidden/>
          </w:rPr>
          <w:t>13</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098" w:history="1">
        <w:r w:rsidR="00E05723" w:rsidRPr="00DD1A0B">
          <w:rPr>
            <w:rStyle w:val="Hipercze"/>
          </w:rPr>
          <w:t>6.6.4</w:t>
        </w:r>
        <w:r w:rsidR="00E05723">
          <w:rPr>
            <w:rFonts w:asciiTheme="minorHAnsi" w:eastAsiaTheme="minorEastAsia" w:hAnsiTheme="minorHAnsi" w:cstheme="minorBidi"/>
            <w:sz w:val="22"/>
            <w:szCs w:val="22"/>
            <w:lang w:val="pl-PL" w:eastAsia="pl-PL"/>
          </w:rPr>
          <w:tab/>
        </w:r>
        <w:r w:rsidR="00E05723" w:rsidRPr="00DD1A0B">
          <w:rPr>
            <w:rStyle w:val="Hipercze"/>
          </w:rPr>
          <w:t>Resident and bystander exposure (KCP 7.2.2)</w:t>
        </w:r>
        <w:r w:rsidR="00E05723">
          <w:rPr>
            <w:webHidden/>
          </w:rPr>
          <w:tab/>
        </w:r>
        <w:r w:rsidR="000175CF">
          <w:rPr>
            <w:webHidden/>
          </w:rPr>
          <w:fldChar w:fldCharType="begin"/>
        </w:r>
        <w:r w:rsidR="00E05723">
          <w:rPr>
            <w:webHidden/>
          </w:rPr>
          <w:instrText xml:space="preserve"> PAGEREF _Toc108601098 \h </w:instrText>
        </w:r>
        <w:r w:rsidR="000175CF">
          <w:rPr>
            <w:webHidden/>
          </w:rPr>
        </w:r>
        <w:r w:rsidR="000175CF">
          <w:rPr>
            <w:webHidden/>
          </w:rPr>
          <w:fldChar w:fldCharType="separate"/>
        </w:r>
        <w:r w:rsidR="00E05723">
          <w:rPr>
            <w:webHidden/>
          </w:rPr>
          <w:t>13</w:t>
        </w:r>
        <w:r w:rsidR="000175CF">
          <w:rPr>
            <w:webHidden/>
          </w:rPr>
          <w:fldChar w:fldCharType="end"/>
        </w:r>
      </w:hyperlink>
    </w:p>
    <w:p w:rsidR="00E05723" w:rsidRDefault="00656EFB">
      <w:pPr>
        <w:pStyle w:val="Spistreci4"/>
        <w:rPr>
          <w:rFonts w:asciiTheme="minorHAnsi" w:eastAsiaTheme="minorEastAsia" w:hAnsiTheme="minorHAnsi" w:cstheme="minorBidi"/>
          <w:sz w:val="22"/>
          <w:szCs w:val="22"/>
          <w:lang w:val="pl-PL" w:eastAsia="pl-PL"/>
        </w:rPr>
      </w:pPr>
      <w:hyperlink w:anchor="_Toc108601099" w:history="1">
        <w:r w:rsidR="00E05723" w:rsidRPr="00DD1A0B">
          <w:rPr>
            <w:rStyle w:val="Hipercze"/>
            <w:lang w:val="en-GB"/>
          </w:rPr>
          <w:t>6.6.4.1</w:t>
        </w:r>
        <w:r w:rsidR="00E05723">
          <w:rPr>
            <w:rFonts w:asciiTheme="minorHAnsi" w:eastAsiaTheme="minorEastAsia" w:hAnsiTheme="minorHAnsi" w:cstheme="minorBidi"/>
            <w:sz w:val="22"/>
            <w:szCs w:val="22"/>
            <w:lang w:val="pl-PL" w:eastAsia="pl-PL"/>
          </w:rPr>
          <w:tab/>
        </w:r>
        <w:r w:rsidR="00E05723" w:rsidRPr="00DD1A0B">
          <w:rPr>
            <w:rStyle w:val="Hipercze"/>
            <w:lang w:val="en-GB"/>
          </w:rPr>
          <w:t>Estimation of resident and bystander exposure</w:t>
        </w:r>
        <w:r w:rsidR="00E05723">
          <w:rPr>
            <w:webHidden/>
          </w:rPr>
          <w:tab/>
        </w:r>
        <w:r w:rsidR="000175CF">
          <w:rPr>
            <w:webHidden/>
          </w:rPr>
          <w:fldChar w:fldCharType="begin"/>
        </w:r>
        <w:r w:rsidR="00E05723">
          <w:rPr>
            <w:webHidden/>
          </w:rPr>
          <w:instrText xml:space="preserve"> PAGEREF _Toc108601099 \h </w:instrText>
        </w:r>
        <w:r w:rsidR="000175CF">
          <w:rPr>
            <w:webHidden/>
          </w:rPr>
        </w:r>
        <w:r w:rsidR="000175CF">
          <w:rPr>
            <w:webHidden/>
          </w:rPr>
          <w:fldChar w:fldCharType="separate"/>
        </w:r>
        <w:r w:rsidR="00E05723">
          <w:rPr>
            <w:webHidden/>
          </w:rPr>
          <w:t>13</w:t>
        </w:r>
        <w:r w:rsidR="000175CF">
          <w:rPr>
            <w:webHidden/>
          </w:rPr>
          <w:fldChar w:fldCharType="end"/>
        </w:r>
      </w:hyperlink>
    </w:p>
    <w:p w:rsidR="00E05723" w:rsidRDefault="00656EFB">
      <w:pPr>
        <w:pStyle w:val="Spistreci4"/>
        <w:rPr>
          <w:rFonts w:asciiTheme="minorHAnsi" w:eastAsiaTheme="minorEastAsia" w:hAnsiTheme="minorHAnsi" w:cstheme="minorBidi"/>
          <w:sz w:val="22"/>
          <w:szCs w:val="22"/>
          <w:lang w:val="pl-PL" w:eastAsia="pl-PL"/>
        </w:rPr>
      </w:pPr>
      <w:hyperlink w:anchor="_Toc108601100" w:history="1">
        <w:r w:rsidR="00E05723" w:rsidRPr="00DD1A0B">
          <w:rPr>
            <w:rStyle w:val="Hipercze"/>
            <w:lang w:val="en-GB"/>
          </w:rPr>
          <w:t>6.6.4.2</w:t>
        </w:r>
        <w:r w:rsidR="00E05723">
          <w:rPr>
            <w:rFonts w:asciiTheme="minorHAnsi" w:eastAsiaTheme="minorEastAsia" w:hAnsiTheme="minorHAnsi" w:cstheme="minorBidi"/>
            <w:sz w:val="22"/>
            <w:szCs w:val="22"/>
            <w:lang w:val="pl-PL" w:eastAsia="pl-PL"/>
          </w:rPr>
          <w:tab/>
        </w:r>
        <w:r w:rsidR="00E05723" w:rsidRPr="00DD1A0B">
          <w:rPr>
            <w:rStyle w:val="Hipercze"/>
            <w:lang w:val="en-GB"/>
          </w:rPr>
          <w:t>Measurement of resident and/or bystander exposure</w:t>
        </w:r>
        <w:r w:rsidR="00E05723">
          <w:rPr>
            <w:webHidden/>
          </w:rPr>
          <w:tab/>
        </w:r>
        <w:r w:rsidR="000175CF">
          <w:rPr>
            <w:webHidden/>
          </w:rPr>
          <w:fldChar w:fldCharType="begin"/>
        </w:r>
        <w:r w:rsidR="00E05723">
          <w:rPr>
            <w:webHidden/>
          </w:rPr>
          <w:instrText xml:space="preserve"> PAGEREF _Toc108601100 \h </w:instrText>
        </w:r>
        <w:r w:rsidR="000175CF">
          <w:rPr>
            <w:webHidden/>
          </w:rPr>
        </w:r>
        <w:r w:rsidR="000175CF">
          <w:rPr>
            <w:webHidden/>
          </w:rPr>
          <w:fldChar w:fldCharType="separate"/>
        </w:r>
        <w:r w:rsidR="00E05723">
          <w:rPr>
            <w:webHidden/>
          </w:rPr>
          <w:t>14</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101" w:history="1">
        <w:r w:rsidR="00E05723" w:rsidRPr="00DD1A0B">
          <w:rPr>
            <w:rStyle w:val="Hipercze"/>
          </w:rPr>
          <w:t>6.6.5</w:t>
        </w:r>
        <w:r w:rsidR="00E05723">
          <w:rPr>
            <w:rFonts w:asciiTheme="minorHAnsi" w:eastAsiaTheme="minorEastAsia" w:hAnsiTheme="minorHAnsi" w:cstheme="minorBidi"/>
            <w:sz w:val="22"/>
            <w:szCs w:val="22"/>
            <w:lang w:val="pl-PL" w:eastAsia="pl-PL"/>
          </w:rPr>
          <w:tab/>
        </w:r>
        <w:r w:rsidR="00E05723" w:rsidRPr="00DD1A0B">
          <w:rPr>
            <w:rStyle w:val="Hipercze"/>
          </w:rPr>
          <w:t>Combined exposure</w:t>
        </w:r>
        <w:r w:rsidR="00E05723">
          <w:rPr>
            <w:webHidden/>
          </w:rPr>
          <w:tab/>
        </w:r>
        <w:r w:rsidR="000175CF">
          <w:rPr>
            <w:webHidden/>
          </w:rPr>
          <w:fldChar w:fldCharType="begin"/>
        </w:r>
        <w:r w:rsidR="00E05723">
          <w:rPr>
            <w:webHidden/>
          </w:rPr>
          <w:instrText xml:space="preserve"> PAGEREF _Toc108601101 \h </w:instrText>
        </w:r>
        <w:r w:rsidR="000175CF">
          <w:rPr>
            <w:webHidden/>
          </w:rPr>
        </w:r>
        <w:r w:rsidR="000175CF">
          <w:rPr>
            <w:webHidden/>
          </w:rPr>
          <w:fldChar w:fldCharType="separate"/>
        </w:r>
        <w:r w:rsidR="00E05723">
          <w:rPr>
            <w:webHidden/>
          </w:rPr>
          <w:t>14</w:t>
        </w:r>
        <w:r w:rsidR="000175CF">
          <w:rPr>
            <w:webHidden/>
          </w:rPr>
          <w:fldChar w:fldCharType="end"/>
        </w:r>
      </w:hyperlink>
    </w:p>
    <w:p w:rsidR="00E05723" w:rsidRDefault="00656EFB">
      <w:pPr>
        <w:pStyle w:val="Spistreci1"/>
        <w:rPr>
          <w:rFonts w:asciiTheme="minorHAnsi" w:eastAsiaTheme="minorEastAsia" w:hAnsiTheme="minorHAnsi" w:cstheme="minorBidi"/>
          <w:b w:val="0"/>
          <w:sz w:val="22"/>
          <w:szCs w:val="22"/>
          <w:lang w:val="pl-PL" w:eastAsia="pl-PL"/>
        </w:rPr>
      </w:pPr>
      <w:hyperlink w:anchor="_Toc108601102" w:history="1">
        <w:r w:rsidR="00E05723" w:rsidRPr="00DD1A0B">
          <w:rPr>
            <w:rStyle w:val="Hipercze"/>
          </w:rPr>
          <w:t>Appendix 1</w:t>
        </w:r>
        <w:r w:rsidR="00E05723">
          <w:rPr>
            <w:rFonts w:asciiTheme="minorHAnsi" w:eastAsiaTheme="minorEastAsia" w:hAnsiTheme="minorHAnsi" w:cstheme="minorBidi"/>
            <w:b w:val="0"/>
            <w:sz w:val="22"/>
            <w:szCs w:val="22"/>
            <w:lang w:val="pl-PL" w:eastAsia="pl-PL"/>
          </w:rPr>
          <w:tab/>
        </w:r>
        <w:r w:rsidR="00E05723" w:rsidRPr="00DD1A0B">
          <w:rPr>
            <w:rStyle w:val="Hipercze"/>
          </w:rPr>
          <w:t>Lists of data considered in support of the evaluation</w:t>
        </w:r>
        <w:r w:rsidR="00E05723">
          <w:rPr>
            <w:webHidden/>
          </w:rPr>
          <w:tab/>
        </w:r>
        <w:r w:rsidR="000175CF">
          <w:rPr>
            <w:webHidden/>
          </w:rPr>
          <w:fldChar w:fldCharType="begin"/>
        </w:r>
        <w:r w:rsidR="00E05723">
          <w:rPr>
            <w:webHidden/>
          </w:rPr>
          <w:instrText xml:space="preserve"> PAGEREF _Toc108601102 \h </w:instrText>
        </w:r>
        <w:r w:rsidR="000175CF">
          <w:rPr>
            <w:webHidden/>
          </w:rPr>
        </w:r>
        <w:r w:rsidR="000175CF">
          <w:rPr>
            <w:webHidden/>
          </w:rPr>
          <w:fldChar w:fldCharType="separate"/>
        </w:r>
        <w:r w:rsidR="00E05723">
          <w:rPr>
            <w:webHidden/>
          </w:rPr>
          <w:t>15</w:t>
        </w:r>
        <w:r w:rsidR="000175CF">
          <w:rPr>
            <w:webHidden/>
          </w:rPr>
          <w:fldChar w:fldCharType="end"/>
        </w:r>
      </w:hyperlink>
    </w:p>
    <w:p w:rsidR="00E05723" w:rsidRDefault="00656EFB">
      <w:pPr>
        <w:pStyle w:val="Spistreci1"/>
        <w:rPr>
          <w:rFonts w:asciiTheme="minorHAnsi" w:eastAsiaTheme="minorEastAsia" w:hAnsiTheme="minorHAnsi" w:cstheme="minorBidi"/>
          <w:b w:val="0"/>
          <w:sz w:val="22"/>
          <w:szCs w:val="22"/>
          <w:lang w:val="pl-PL" w:eastAsia="pl-PL"/>
        </w:rPr>
      </w:pPr>
      <w:hyperlink w:anchor="_Toc108601103" w:history="1">
        <w:r w:rsidR="00E05723" w:rsidRPr="00DD1A0B">
          <w:rPr>
            <w:rStyle w:val="Hipercze"/>
          </w:rPr>
          <w:t>Appendix 2</w:t>
        </w:r>
        <w:r w:rsidR="00E05723">
          <w:rPr>
            <w:rFonts w:asciiTheme="minorHAnsi" w:eastAsiaTheme="minorEastAsia" w:hAnsiTheme="minorHAnsi" w:cstheme="minorBidi"/>
            <w:b w:val="0"/>
            <w:sz w:val="22"/>
            <w:szCs w:val="22"/>
            <w:lang w:val="pl-PL" w:eastAsia="pl-PL"/>
          </w:rPr>
          <w:tab/>
        </w:r>
        <w:r w:rsidR="00E05723" w:rsidRPr="00DD1A0B">
          <w:rPr>
            <w:rStyle w:val="Hipercze"/>
          </w:rPr>
          <w:t>Detailed evaluation of the studies relied upon</w:t>
        </w:r>
        <w:r w:rsidR="00E05723">
          <w:rPr>
            <w:webHidden/>
          </w:rPr>
          <w:tab/>
        </w:r>
        <w:r w:rsidR="000175CF">
          <w:rPr>
            <w:webHidden/>
          </w:rPr>
          <w:fldChar w:fldCharType="begin"/>
        </w:r>
        <w:r w:rsidR="00E05723">
          <w:rPr>
            <w:webHidden/>
          </w:rPr>
          <w:instrText xml:space="preserve"> PAGEREF _Toc108601103 \h </w:instrText>
        </w:r>
        <w:r w:rsidR="000175CF">
          <w:rPr>
            <w:webHidden/>
          </w:rPr>
        </w:r>
        <w:r w:rsidR="000175CF">
          <w:rPr>
            <w:webHidden/>
          </w:rPr>
          <w:fldChar w:fldCharType="separate"/>
        </w:r>
        <w:r w:rsidR="00E05723">
          <w:rPr>
            <w:webHidden/>
          </w:rPr>
          <w:t>17</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04" w:history="1">
        <w:r w:rsidR="00E05723" w:rsidRPr="00DD1A0B">
          <w:rPr>
            <w:rStyle w:val="Hipercze"/>
          </w:rPr>
          <w:t>A 2.1</w:t>
        </w:r>
        <w:r w:rsidR="00E05723">
          <w:rPr>
            <w:rFonts w:asciiTheme="minorHAnsi" w:eastAsiaTheme="minorEastAsia" w:hAnsiTheme="minorHAnsi" w:cstheme="minorBidi"/>
            <w:sz w:val="22"/>
            <w:lang w:val="pl-PL" w:eastAsia="pl-PL"/>
          </w:rPr>
          <w:tab/>
        </w:r>
        <w:r w:rsidR="00E05723" w:rsidRPr="00DD1A0B">
          <w:rPr>
            <w:rStyle w:val="Hipercze"/>
          </w:rPr>
          <w:t>Statement on bridging possibilities</w:t>
        </w:r>
        <w:r w:rsidR="00E05723">
          <w:rPr>
            <w:webHidden/>
          </w:rPr>
          <w:tab/>
        </w:r>
        <w:r w:rsidR="000175CF">
          <w:rPr>
            <w:webHidden/>
          </w:rPr>
          <w:fldChar w:fldCharType="begin"/>
        </w:r>
        <w:r w:rsidR="00E05723">
          <w:rPr>
            <w:webHidden/>
          </w:rPr>
          <w:instrText xml:space="preserve"> PAGEREF _Toc108601104 \h </w:instrText>
        </w:r>
        <w:r w:rsidR="000175CF">
          <w:rPr>
            <w:webHidden/>
          </w:rPr>
        </w:r>
        <w:r w:rsidR="000175CF">
          <w:rPr>
            <w:webHidden/>
          </w:rPr>
          <w:fldChar w:fldCharType="separate"/>
        </w:r>
        <w:r w:rsidR="00E05723">
          <w:rPr>
            <w:webHidden/>
          </w:rPr>
          <w:t>17</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05" w:history="1">
        <w:r w:rsidR="00E05723" w:rsidRPr="00DD1A0B">
          <w:rPr>
            <w:rStyle w:val="Hipercze"/>
          </w:rPr>
          <w:t>A 2.2</w:t>
        </w:r>
        <w:r w:rsidR="00E05723">
          <w:rPr>
            <w:rFonts w:asciiTheme="minorHAnsi" w:eastAsiaTheme="minorEastAsia" w:hAnsiTheme="minorHAnsi" w:cstheme="minorBidi"/>
            <w:sz w:val="22"/>
            <w:lang w:val="pl-PL" w:eastAsia="pl-PL"/>
          </w:rPr>
          <w:tab/>
        </w:r>
        <w:r w:rsidR="00E05723" w:rsidRPr="00DD1A0B">
          <w:rPr>
            <w:rStyle w:val="Hipercze"/>
          </w:rPr>
          <w:t>Acute oral toxicity (KCP 7.1.1)</w:t>
        </w:r>
        <w:r w:rsidR="00E05723">
          <w:rPr>
            <w:webHidden/>
          </w:rPr>
          <w:tab/>
        </w:r>
        <w:r w:rsidR="000175CF">
          <w:rPr>
            <w:webHidden/>
          </w:rPr>
          <w:fldChar w:fldCharType="begin"/>
        </w:r>
        <w:r w:rsidR="00E05723">
          <w:rPr>
            <w:webHidden/>
          </w:rPr>
          <w:instrText xml:space="preserve"> PAGEREF _Toc108601105 \h </w:instrText>
        </w:r>
        <w:r w:rsidR="000175CF">
          <w:rPr>
            <w:webHidden/>
          </w:rPr>
        </w:r>
        <w:r w:rsidR="000175CF">
          <w:rPr>
            <w:webHidden/>
          </w:rPr>
          <w:fldChar w:fldCharType="separate"/>
        </w:r>
        <w:r w:rsidR="00E05723">
          <w:rPr>
            <w:webHidden/>
          </w:rPr>
          <w:t>17</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06" w:history="1">
        <w:r w:rsidR="00E05723" w:rsidRPr="00DD1A0B">
          <w:rPr>
            <w:rStyle w:val="Hipercze"/>
          </w:rPr>
          <w:t>A 2.3</w:t>
        </w:r>
        <w:r w:rsidR="00E05723">
          <w:rPr>
            <w:rFonts w:asciiTheme="minorHAnsi" w:eastAsiaTheme="minorEastAsia" w:hAnsiTheme="minorHAnsi" w:cstheme="minorBidi"/>
            <w:sz w:val="22"/>
            <w:lang w:val="pl-PL" w:eastAsia="pl-PL"/>
          </w:rPr>
          <w:tab/>
        </w:r>
        <w:r w:rsidR="00E05723" w:rsidRPr="00DD1A0B">
          <w:rPr>
            <w:rStyle w:val="Hipercze"/>
          </w:rPr>
          <w:t>Acute percutaneous (dermal) toxicity (KCP 7.1.2)</w:t>
        </w:r>
        <w:r w:rsidR="00E05723">
          <w:rPr>
            <w:webHidden/>
          </w:rPr>
          <w:tab/>
        </w:r>
        <w:r w:rsidR="000175CF">
          <w:rPr>
            <w:webHidden/>
          </w:rPr>
          <w:fldChar w:fldCharType="begin"/>
        </w:r>
        <w:r w:rsidR="00E05723">
          <w:rPr>
            <w:webHidden/>
          </w:rPr>
          <w:instrText xml:space="preserve"> PAGEREF _Toc108601106 \h </w:instrText>
        </w:r>
        <w:r w:rsidR="000175CF">
          <w:rPr>
            <w:webHidden/>
          </w:rPr>
        </w:r>
        <w:r w:rsidR="000175CF">
          <w:rPr>
            <w:webHidden/>
          </w:rPr>
          <w:fldChar w:fldCharType="separate"/>
        </w:r>
        <w:r w:rsidR="00E05723">
          <w:rPr>
            <w:webHidden/>
          </w:rPr>
          <w:t>17</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07" w:history="1">
        <w:r w:rsidR="00E05723" w:rsidRPr="00DD1A0B">
          <w:rPr>
            <w:rStyle w:val="Hipercze"/>
          </w:rPr>
          <w:t>A 2.4</w:t>
        </w:r>
        <w:r w:rsidR="00E05723">
          <w:rPr>
            <w:rFonts w:asciiTheme="minorHAnsi" w:eastAsiaTheme="minorEastAsia" w:hAnsiTheme="minorHAnsi" w:cstheme="minorBidi"/>
            <w:sz w:val="22"/>
            <w:lang w:val="pl-PL" w:eastAsia="pl-PL"/>
          </w:rPr>
          <w:tab/>
        </w:r>
        <w:r w:rsidR="00E05723" w:rsidRPr="00DD1A0B">
          <w:rPr>
            <w:rStyle w:val="Hipercze"/>
          </w:rPr>
          <w:t>Acute inhalation toxicity (KCP 7.1.3)</w:t>
        </w:r>
        <w:r w:rsidR="00E05723">
          <w:rPr>
            <w:webHidden/>
          </w:rPr>
          <w:tab/>
        </w:r>
        <w:r w:rsidR="000175CF">
          <w:rPr>
            <w:webHidden/>
          </w:rPr>
          <w:fldChar w:fldCharType="begin"/>
        </w:r>
        <w:r w:rsidR="00E05723">
          <w:rPr>
            <w:webHidden/>
          </w:rPr>
          <w:instrText xml:space="preserve"> PAGEREF _Toc108601107 \h </w:instrText>
        </w:r>
        <w:r w:rsidR="000175CF">
          <w:rPr>
            <w:webHidden/>
          </w:rPr>
        </w:r>
        <w:r w:rsidR="000175CF">
          <w:rPr>
            <w:webHidden/>
          </w:rPr>
          <w:fldChar w:fldCharType="separate"/>
        </w:r>
        <w:r w:rsidR="00E05723">
          <w:rPr>
            <w:webHidden/>
          </w:rPr>
          <w:t>17</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08" w:history="1">
        <w:r w:rsidR="00E05723" w:rsidRPr="00DD1A0B">
          <w:rPr>
            <w:rStyle w:val="Hipercze"/>
          </w:rPr>
          <w:t>A 2.5</w:t>
        </w:r>
        <w:r w:rsidR="00E05723">
          <w:rPr>
            <w:rFonts w:asciiTheme="minorHAnsi" w:eastAsiaTheme="minorEastAsia" w:hAnsiTheme="minorHAnsi" w:cstheme="minorBidi"/>
            <w:sz w:val="22"/>
            <w:lang w:val="pl-PL" w:eastAsia="pl-PL"/>
          </w:rPr>
          <w:tab/>
        </w:r>
        <w:r w:rsidR="00E05723" w:rsidRPr="00DD1A0B">
          <w:rPr>
            <w:rStyle w:val="Hipercze"/>
          </w:rPr>
          <w:t>Skin irritation (KCP 7.1.4)</w:t>
        </w:r>
        <w:r w:rsidR="00E05723">
          <w:rPr>
            <w:webHidden/>
          </w:rPr>
          <w:tab/>
        </w:r>
        <w:r w:rsidR="000175CF">
          <w:rPr>
            <w:webHidden/>
          </w:rPr>
          <w:fldChar w:fldCharType="begin"/>
        </w:r>
        <w:r w:rsidR="00E05723">
          <w:rPr>
            <w:webHidden/>
          </w:rPr>
          <w:instrText xml:space="preserve"> PAGEREF _Toc108601108 \h </w:instrText>
        </w:r>
        <w:r w:rsidR="000175CF">
          <w:rPr>
            <w:webHidden/>
          </w:rPr>
        </w:r>
        <w:r w:rsidR="000175CF">
          <w:rPr>
            <w:webHidden/>
          </w:rPr>
          <w:fldChar w:fldCharType="separate"/>
        </w:r>
        <w:r w:rsidR="00E05723">
          <w:rPr>
            <w:webHidden/>
          </w:rPr>
          <w:t>18</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09" w:history="1">
        <w:r w:rsidR="00E05723" w:rsidRPr="00DD1A0B">
          <w:rPr>
            <w:rStyle w:val="Hipercze"/>
          </w:rPr>
          <w:t>A 2.6</w:t>
        </w:r>
        <w:r w:rsidR="00E05723">
          <w:rPr>
            <w:rFonts w:asciiTheme="minorHAnsi" w:eastAsiaTheme="minorEastAsia" w:hAnsiTheme="minorHAnsi" w:cstheme="minorBidi"/>
            <w:sz w:val="22"/>
            <w:lang w:val="pl-PL" w:eastAsia="pl-PL"/>
          </w:rPr>
          <w:tab/>
        </w:r>
        <w:r w:rsidR="00E05723" w:rsidRPr="00DD1A0B">
          <w:rPr>
            <w:rStyle w:val="Hipercze"/>
          </w:rPr>
          <w:t>Eye irritation (KCP 7.1.5)</w:t>
        </w:r>
        <w:r w:rsidR="00E05723">
          <w:rPr>
            <w:webHidden/>
          </w:rPr>
          <w:tab/>
        </w:r>
        <w:r w:rsidR="000175CF">
          <w:rPr>
            <w:webHidden/>
          </w:rPr>
          <w:fldChar w:fldCharType="begin"/>
        </w:r>
        <w:r w:rsidR="00E05723">
          <w:rPr>
            <w:webHidden/>
          </w:rPr>
          <w:instrText xml:space="preserve"> PAGEREF _Toc108601109 \h </w:instrText>
        </w:r>
        <w:r w:rsidR="000175CF">
          <w:rPr>
            <w:webHidden/>
          </w:rPr>
        </w:r>
        <w:r w:rsidR="000175CF">
          <w:rPr>
            <w:webHidden/>
          </w:rPr>
          <w:fldChar w:fldCharType="separate"/>
        </w:r>
        <w:r w:rsidR="00E05723">
          <w:rPr>
            <w:webHidden/>
          </w:rPr>
          <w:t>18</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10" w:history="1">
        <w:r w:rsidR="00E05723" w:rsidRPr="00DD1A0B">
          <w:rPr>
            <w:rStyle w:val="Hipercze"/>
          </w:rPr>
          <w:t>A 2.7</w:t>
        </w:r>
        <w:r w:rsidR="00E05723">
          <w:rPr>
            <w:rFonts w:asciiTheme="minorHAnsi" w:eastAsiaTheme="minorEastAsia" w:hAnsiTheme="minorHAnsi" w:cstheme="minorBidi"/>
            <w:sz w:val="22"/>
            <w:lang w:val="pl-PL" w:eastAsia="pl-PL"/>
          </w:rPr>
          <w:tab/>
        </w:r>
        <w:r w:rsidR="00E05723" w:rsidRPr="00DD1A0B">
          <w:rPr>
            <w:rStyle w:val="Hipercze"/>
          </w:rPr>
          <w:t>Skin sensitisation (KCP 7.1.6)</w:t>
        </w:r>
        <w:r w:rsidR="00E05723">
          <w:rPr>
            <w:webHidden/>
          </w:rPr>
          <w:tab/>
        </w:r>
        <w:r w:rsidR="000175CF">
          <w:rPr>
            <w:webHidden/>
          </w:rPr>
          <w:fldChar w:fldCharType="begin"/>
        </w:r>
        <w:r w:rsidR="00E05723">
          <w:rPr>
            <w:webHidden/>
          </w:rPr>
          <w:instrText xml:space="preserve"> PAGEREF _Toc108601110 \h </w:instrText>
        </w:r>
        <w:r w:rsidR="000175CF">
          <w:rPr>
            <w:webHidden/>
          </w:rPr>
        </w:r>
        <w:r w:rsidR="000175CF">
          <w:rPr>
            <w:webHidden/>
          </w:rPr>
          <w:fldChar w:fldCharType="separate"/>
        </w:r>
        <w:r w:rsidR="00E05723">
          <w:rPr>
            <w:webHidden/>
          </w:rPr>
          <w:t>18</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11" w:history="1">
        <w:r w:rsidR="00E05723" w:rsidRPr="00DD1A0B">
          <w:rPr>
            <w:rStyle w:val="Hipercze"/>
          </w:rPr>
          <w:t>A 2.8</w:t>
        </w:r>
        <w:r w:rsidR="00E05723">
          <w:rPr>
            <w:rFonts w:asciiTheme="minorHAnsi" w:eastAsiaTheme="minorEastAsia" w:hAnsiTheme="minorHAnsi" w:cstheme="minorBidi"/>
            <w:sz w:val="22"/>
            <w:lang w:val="pl-PL" w:eastAsia="pl-PL"/>
          </w:rPr>
          <w:tab/>
        </w:r>
        <w:r w:rsidR="00E05723" w:rsidRPr="00DD1A0B">
          <w:rPr>
            <w:rStyle w:val="Hipercze"/>
          </w:rPr>
          <w:t>Supplementary studies for combinations of plant protection products (KCP 7.1.7)</w:t>
        </w:r>
        <w:r w:rsidR="00E05723">
          <w:rPr>
            <w:webHidden/>
          </w:rPr>
          <w:tab/>
        </w:r>
        <w:r w:rsidR="000175CF">
          <w:rPr>
            <w:webHidden/>
          </w:rPr>
          <w:fldChar w:fldCharType="begin"/>
        </w:r>
        <w:r w:rsidR="00E05723">
          <w:rPr>
            <w:webHidden/>
          </w:rPr>
          <w:instrText xml:space="preserve"> PAGEREF _Toc108601111 \h </w:instrText>
        </w:r>
        <w:r w:rsidR="000175CF">
          <w:rPr>
            <w:webHidden/>
          </w:rPr>
        </w:r>
        <w:r w:rsidR="000175CF">
          <w:rPr>
            <w:webHidden/>
          </w:rPr>
          <w:fldChar w:fldCharType="separate"/>
        </w:r>
        <w:r w:rsidR="00E05723">
          <w:rPr>
            <w:webHidden/>
          </w:rPr>
          <w:t>19</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12" w:history="1">
        <w:r w:rsidR="00E05723" w:rsidRPr="00DD1A0B">
          <w:rPr>
            <w:rStyle w:val="Hipercze"/>
          </w:rPr>
          <w:t>A 2.9</w:t>
        </w:r>
        <w:r w:rsidR="00E05723">
          <w:rPr>
            <w:rFonts w:asciiTheme="minorHAnsi" w:eastAsiaTheme="minorEastAsia" w:hAnsiTheme="minorHAnsi" w:cstheme="minorBidi"/>
            <w:sz w:val="22"/>
            <w:lang w:val="pl-PL" w:eastAsia="pl-PL"/>
          </w:rPr>
          <w:tab/>
        </w:r>
        <w:r w:rsidR="00E05723" w:rsidRPr="00DD1A0B">
          <w:rPr>
            <w:rStyle w:val="Hipercze"/>
          </w:rPr>
          <w:t>Data on co-formulants (KCP 7.4)</w:t>
        </w:r>
        <w:r w:rsidR="00E05723">
          <w:rPr>
            <w:webHidden/>
          </w:rPr>
          <w:tab/>
        </w:r>
        <w:r w:rsidR="000175CF">
          <w:rPr>
            <w:webHidden/>
          </w:rPr>
          <w:fldChar w:fldCharType="begin"/>
        </w:r>
        <w:r w:rsidR="00E05723">
          <w:rPr>
            <w:webHidden/>
          </w:rPr>
          <w:instrText xml:space="preserve"> PAGEREF _Toc108601112 \h </w:instrText>
        </w:r>
        <w:r w:rsidR="000175CF">
          <w:rPr>
            <w:webHidden/>
          </w:rPr>
        </w:r>
        <w:r w:rsidR="000175CF">
          <w:rPr>
            <w:webHidden/>
          </w:rPr>
          <w:fldChar w:fldCharType="separate"/>
        </w:r>
        <w:r w:rsidR="00E05723">
          <w:rPr>
            <w:webHidden/>
          </w:rPr>
          <w:t>19</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113" w:history="1">
        <w:r w:rsidR="00E05723" w:rsidRPr="00DD1A0B">
          <w:rPr>
            <w:rStyle w:val="Hipercze"/>
          </w:rPr>
          <w:t>A 2.9.1</w:t>
        </w:r>
        <w:r w:rsidR="00E05723">
          <w:rPr>
            <w:rFonts w:asciiTheme="minorHAnsi" w:eastAsiaTheme="minorEastAsia" w:hAnsiTheme="minorHAnsi" w:cstheme="minorBidi"/>
            <w:sz w:val="22"/>
            <w:szCs w:val="22"/>
            <w:lang w:val="pl-PL" w:eastAsia="pl-PL"/>
          </w:rPr>
          <w:tab/>
        </w:r>
        <w:r w:rsidR="00E05723" w:rsidRPr="00DD1A0B">
          <w:rPr>
            <w:rStyle w:val="Hipercze"/>
          </w:rPr>
          <w:t>Material safety data sheet for each co-formulant</w:t>
        </w:r>
        <w:r w:rsidR="00E05723">
          <w:rPr>
            <w:webHidden/>
          </w:rPr>
          <w:tab/>
        </w:r>
        <w:r w:rsidR="000175CF">
          <w:rPr>
            <w:webHidden/>
          </w:rPr>
          <w:fldChar w:fldCharType="begin"/>
        </w:r>
        <w:r w:rsidR="00E05723">
          <w:rPr>
            <w:webHidden/>
          </w:rPr>
          <w:instrText xml:space="preserve"> PAGEREF _Toc108601113 \h </w:instrText>
        </w:r>
        <w:r w:rsidR="000175CF">
          <w:rPr>
            <w:webHidden/>
          </w:rPr>
        </w:r>
        <w:r w:rsidR="000175CF">
          <w:rPr>
            <w:webHidden/>
          </w:rPr>
          <w:fldChar w:fldCharType="separate"/>
        </w:r>
        <w:r w:rsidR="00E05723">
          <w:rPr>
            <w:webHidden/>
          </w:rPr>
          <w:t>19</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114" w:history="1">
        <w:r w:rsidR="00E05723" w:rsidRPr="00DD1A0B">
          <w:rPr>
            <w:rStyle w:val="Hipercze"/>
          </w:rPr>
          <w:t>A 2.9.2</w:t>
        </w:r>
        <w:r w:rsidR="00E05723">
          <w:rPr>
            <w:rFonts w:asciiTheme="minorHAnsi" w:eastAsiaTheme="minorEastAsia" w:hAnsiTheme="minorHAnsi" w:cstheme="minorBidi"/>
            <w:sz w:val="22"/>
            <w:szCs w:val="22"/>
            <w:lang w:val="pl-PL" w:eastAsia="pl-PL"/>
          </w:rPr>
          <w:tab/>
        </w:r>
        <w:r w:rsidR="00E05723" w:rsidRPr="00DD1A0B">
          <w:rPr>
            <w:rStyle w:val="Hipercze"/>
          </w:rPr>
          <w:t>Available toxicological data for each co-formulant</w:t>
        </w:r>
        <w:r w:rsidR="00E05723">
          <w:rPr>
            <w:webHidden/>
          </w:rPr>
          <w:tab/>
        </w:r>
        <w:r w:rsidR="000175CF">
          <w:rPr>
            <w:webHidden/>
          </w:rPr>
          <w:fldChar w:fldCharType="begin"/>
        </w:r>
        <w:r w:rsidR="00E05723">
          <w:rPr>
            <w:webHidden/>
          </w:rPr>
          <w:instrText xml:space="preserve"> PAGEREF _Toc108601114 \h </w:instrText>
        </w:r>
        <w:r w:rsidR="000175CF">
          <w:rPr>
            <w:webHidden/>
          </w:rPr>
        </w:r>
        <w:r w:rsidR="000175CF">
          <w:rPr>
            <w:webHidden/>
          </w:rPr>
          <w:fldChar w:fldCharType="separate"/>
        </w:r>
        <w:r w:rsidR="00E05723">
          <w:rPr>
            <w:webHidden/>
          </w:rPr>
          <w:t>19</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15" w:history="1">
        <w:r w:rsidR="00E05723" w:rsidRPr="00DD1A0B">
          <w:rPr>
            <w:rStyle w:val="Hipercze"/>
          </w:rPr>
          <w:t>A 2.10</w:t>
        </w:r>
        <w:r w:rsidR="00E05723">
          <w:rPr>
            <w:rFonts w:asciiTheme="minorHAnsi" w:eastAsiaTheme="minorEastAsia" w:hAnsiTheme="minorHAnsi" w:cstheme="minorBidi"/>
            <w:sz w:val="22"/>
            <w:lang w:val="pl-PL" w:eastAsia="pl-PL"/>
          </w:rPr>
          <w:tab/>
        </w:r>
        <w:r w:rsidR="00E05723" w:rsidRPr="00DD1A0B">
          <w:rPr>
            <w:rStyle w:val="Hipercze"/>
          </w:rPr>
          <w:t>Studies on dermal absorption (KCP 7.3)</w:t>
        </w:r>
        <w:r w:rsidR="00E05723">
          <w:rPr>
            <w:webHidden/>
          </w:rPr>
          <w:tab/>
        </w:r>
        <w:r w:rsidR="000175CF">
          <w:rPr>
            <w:webHidden/>
          </w:rPr>
          <w:fldChar w:fldCharType="begin"/>
        </w:r>
        <w:r w:rsidR="00E05723">
          <w:rPr>
            <w:webHidden/>
          </w:rPr>
          <w:instrText xml:space="preserve"> PAGEREF _Toc108601115 \h </w:instrText>
        </w:r>
        <w:r w:rsidR="000175CF">
          <w:rPr>
            <w:webHidden/>
          </w:rPr>
        </w:r>
        <w:r w:rsidR="000175CF">
          <w:rPr>
            <w:webHidden/>
          </w:rPr>
          <w:fldChar w:fldCharType="separate"/>
        </w:r>
        <w:r w:rsidR="00E05723">
          <w:rPr>
            <w:webHidden/>
          </w:rPr>
          <w:t>19</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16" w:history="1">
        <w:r w:rsidR="00E05723" w:rsidRPr="00DD1A0B">
          <w:rPr>
            <w:rStyle w:val="Hipercze"/>
          </w:rPr>
          <w:t>A 2.11</w:t>
        </w:r>
        <w:r w:rsidR="00E05723">
          <w:rPr>
            <w:rFonts w:asciiTheme="minorHAnsi" w:eastAsiaTheme="minorEastAsia" w:hAnsiTheme="minorHAnsi" w:cstheme="minorBidi"/>
            <w:sz w:val="22"/>
            <w:lang w:val="pl-PL" w:eastAsia="pl-PL"/>
          </w:rPr>
          <w:tab/>
        </w:r>
        <w:r w:rsidR="00E05723" w:rsidRPr="00DD1A0B">
          <w:rPr>
            <w:rStyle w:val="Hipercze"/>
          </w:rPr>
          <w:t>Other/Special Studies</w:t>
        </w:r>
        <w:r w:rsidR="00E05723">
          <w:rPr>
            <w:webHidden/>
          </w:rPr>
          <w:tab/>
        </w:r>
        <w:r w:rsidR="000175CF">
          <w:rPr>
            <w:webHidden/>
          </w:rPr>
          <w:fldChar w:fldCharType="begin"/>
        </w:r>
        <w:r w:rsidR="00E05723">
          <w:rPr>
            <w:webHidden/>
          </w:rPr>
          <w:instrText xml:space="preserve"> PAGEREF _Toc108601116 \h </w:instrText>
        </w:r>
        <w:r w:rsidR="000175CF">
          <w:rPr>
            <w:webHidden/>
          </w:rPr>
        </w:r>
        <w:r w:rsidR="000175CF">
          <w:rPr>
            <w:webHidden/>
          </w:rPr>
          <w:fldChar w:fldCharType="separate"/>
        </w:r>
        <w:r w:rsidR="00E05723">
          <w:rPr>
            <w:webHidden/>
          </w:rPr>
          <w:t>19</w:t>
        </w:r>
        <w:r w:rsidR="000175CF">
          <w:rPr>
            <w:webHidden/>
          </w:rPr>
          <w:fldChar w:fldCharType="end"/>
        </w:r>
      </w:hyperlink>
    </w:p>
    <w:p w:rsidR="00E05723" w:rsidRDefault="00656EFB">
      <w:pPr>
        <w:pStyle w:val="Spistreci1"/>
        <w:rPr>
          <w:rFonts w:asciiTheme="minorHAnsi" w:eastAsiaTheme="minorEastAsia" w:hAnsiTheme="minorHAnsi" w:cstheme="minorBidi"/>
          <w:b w:val="0"/>
          <w:sz w:val="22"/>
          <w:szCs w:val="22"/>
          <w:lang w:val="pl-PL" w:eastAsia="pl-PL"/>
        </w:rPr>
      </w:pPr>
      <w:hyperlink w:anchor="_Toc108601117" w:history="1">
        <w:r w:rsidR="00E05723" w:rsidRPr="00DD1A0B">
          <w:rPr>
            <w:rStyle w:val="Hipercze"/>
          </w:rPr>
          <w:t>Appendix 3</w:t>
        </w:r>
        <w:r w:rsidR="00E05723">
          <w:rPr>
            <w:rFonts w:asciiTheme="minorHAnsi" w:eastAsiaTheme="minorEastAsia" w:hAnsiTheme="minorHAnsi" w:cstheme="minorBidi"/>
            <w:b w:val="0"/>
            <w:sz w:val="22"/>
            <w:szCs w:val="22"/>
            <w:lang w:val="pl-PL" w:eastAsia="pl-PL"/>
          </w:rPr>
          <w:tab/>
        </w:r>
        <w:r w:rsidR="00E05723" w:rsidRPr="00DD1A0B">
          <w:rPr>
            <w:rStyle w:val="Hipercze"/>
          </w:rPr>
          <w:t>Exposure calculations</w:t>
        </w:r>
        <w:r w:rsidR="00E05723">
          <w:rPr>
            <w:webHidden/>
          </w:rPr>
          <w:tab/>
        </w:r>
        <w:r w:rsidR="000175CF">
          <w:rPr>
            <w:webHidden/>
          </w:rPr>
          <w:fldChar w:fldCharType="begin"/>
        </w:r>
        <w:r w:rsidR="00E05723">
          <w:rPr>
            <w:webHidden/>
          </w:rPr>
          <w:instrText xml:space="preserve"> PAGEREF _Toc108601117 \h </w:instrText>
        </w:r>
        <w:r w:rsidR="000175CF">
          <w:rPr>
            <w:webHidden/>
          </w:rPr>
        </w:r>
        <w:r w:rsidR="000175CF">
          <w:rPr>
            <w:webHidden/>
          </w:rPr>
          <w:fldChar w:fldCharType="separate"/>
        </w:r>
        <w:r w:rsidR="00E05723">
          <w:rPr>
            <w:webHidden/>
          </w:rPr>
          <w:t>20</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18" w:history="1">
        <w:r w:rsidR="00E05723" w:rsidRPr="00DD1A0B">
          <w:rPr>
            <w:rStyle w:val="Hipercze"/>
          </w:rPr>
          <w:t>A 3.1</w:t>
        </w:r>
        <w:r w:rsidR="00E05723">
          <w:rPr>
            <w:rFonts w:asciiTheme="minorHAnsi" w:eastAsiaTheme="minorEastAsia" w:hAnsiTheme="minorHAnsi" w:cstheme="minorBidi"/>
            <w:sz w:val="22"/>
            <w:lang w:val="pl-PL" w:eastAsia="pl-PL"/>
          </w:rPr>
          <w:tab/>
        </w:r>
        <w:r w:rsidR="00E05723" w:rsidRPr="00DD1A0B">
          <w:rPr>
            <w:rStyle w:val="Hipercze"/>
          </w:rPr>
          <w:t>Operator exposure calculations (KCP 7.2.1.1)</w:t>
        </w:r>
        <w:r w:rsidR="00E05723">
          <w:rPr>
            <w:webHidden/>
          </w:rPr>
          <w:tab/>
        </w:r>
        <w:r w:rsidR="000175CF">
          <w:rPr>
            <w:webHidden/>
          </w:rPr>
          <w:fldChar w:fldCharType="begin"/>
        </w:r>
        <w:r w:rsidR="00E05723">
          <w:rPr>
            <w:webHidden/>
          </w:rPr>
          <w:instrText xml:space="preserve"> PAGEREF _Toc108601118 \h </w:instrText>
        </w:r>
        <w:r w:rsidR="000175CF">
          <w:rPr>
            <w:webHidden/>
          </w:rPr>
        </w:r>
        <w:r w:rsidR="000175CF">
          <w:rPr>
            <w:webHidden/>
          </w:rPr>
          <w:fldChar w:fldCharType="separate"/>
        </w:r>
        <w:r w:rsidR="00E05723">
          <w:rPr>
            <w:webHidden/>
          </w:rPr>
          <w:t>20</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119" w:history="1">
        <w:r w:rsidR="00E05723" w:rsidRPr="00DD1A0B">
          <w:rPr>
            <w:rStyle w:val="Hipercze"/>
          </w:rPr>
          <w:t>A 3.1.1</w:t>
        </w:r>
        <w:r w:rsidR="00E05723">
          <w:rPr>
            <w:rFonts w:asciiTheme="minorHAnsi" w:eastAsiaTheme="minorEastAsia" w:hAnsiTheme="minorHAnsi" w:cstheme="minorBidi"/>
            <w:sz w:val="22"/>
            <w:szCs w:val="22"/>
            <w:lang w:val="pl-PL" w:eastAsia="pl-PL"/>
          </w:rPr>
          <w:tab/>
        </w:r>
        <w:r w:rsidR="00E05723" w:rsidRPr="00DD1A0B">
          <w:rPr>
            <w:rStyle w:val="Hipercze"/>
          </w:rPr>
          <w:t>Calculations for nicosulfuron</w:t>
        </w:r>
        <w:r w:rsidR="00E05723">
          <w:rPr>
            <w:webHidden/>
          </w:rPr>
          <w:tab/>
        </w:r>
        <w:r w:rsidR="000175CF">
          <w:rPr>
            <w:webHidden/>
          </w:rPr>
          <w:fldChar w:fldCharType="begin"/>
        </w:r>
        <w:r w:rsidR="00E05723">
          <w:rPr>
            <w:webHidden/>
          </w:rPr>
          <w:instrText xml:space="preserve"> PAGEREF _Toc108601119 \h </w:instrText>
        </w:r>
        <w:r w:rsidR="000175CF">
          <w:rPr>
            <w:webHidden/>
          </w:rPr>
        </w:r>
        <w:r w:rsidR="000175CF">
          <w:rPr>
            <w:webHidden/>
          </w:rPr>
          <w:fldChar w:fldCharType="separate"/>
        </w:r>
        <w:r w:rsidR="00E05723">
          <w:rPr>
            <w:webHidden/>
          </w:rPr>
          <w:t>20</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20" w:history="1">
        <w:r w:rsidR="00E05723" w:rsidRPr="00DD1A0B">
          <w:rPr>
            <w:rStyle w:val="Hipercze"/>
          </w:rPr>
          <w:t>A 3.2</w:t>
        </w:r>
        <w:r w:rsidR="00E05723">
          <w:rPr>
            <w:rFonts w:asciiTheme="minorHAnsi" w:eastAsiaTheme="minorEastAsia" w:hAnsiTheme="minorHAnsi" w:cstheme="minorBidi"/>
            <w:sz w:val="22"/>
            <w:lang w:val="pl-PL" w:eastAsia="pl-PL"/>
          </w:rPr>
          <w:tab/>
        </w:r>
        <w:r w:rsidR="00E05723" w:rsidRPr="00DD1A0B">
          <w:rPr>
            <w:rStyle w:val="Hipercze"/>
          </w:rPr>
          <w:t>Worker exposure calculations (KCP 7.2.3.1)</w:t>
        </w:r>
        <w:r w:rsidR="00E05723">
          <w:rPr>
            <w:webHidden/>
          </w:rPr>
          <w:tab/>
        </w:r>
        <w:r w:rsidR="000175CF">
          <w:rPr>
            <w:webHidden/>
          </w:rPr>
          <w:fldChar w:fldCharType="begin"/>
        </w:r>
        <w:r w:rsidR="00E05723">
          <w:rPr>
            <w:webHidden/>
          </w:rPr>
          <w:instrText xml:space="preserve"> PAGEREF _Toc108601120 \h </w:instrText>
        </w:r>
        <w:r w:rsidR="000175CF">
          <w:rPr>
            <w:webHidden/>
          </w:rPr>
        </w:r>
        <w:r w:rsidR="000175CF">
          <w:rPr>
            <w:webHidden/>
          </w:rPr>
          <w:fldChar w:fldCharType="separate"/>
        </w:r>
        <w:r w:rsidR="00E05723">
          <w:rPr>
            <w:webHidden/>
          </w:rPr>
          <w:t>25</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121" w:history="1">
        <w:r w:rsidR="00E05723" w:rsidRPr="00DD1A0B">
          <w:rPr>
            <w:rStyle w:val="Hipercze"/>
          </w:rPr>
          <w:t>A 3.2.1</w:t>
        </w:r>
        <w:r w:rsidR="00E05723">
          <w:rPr>
            <w:rFonts w:asciiTheme="minorHAnsi" w:eastAsiaTheme="minorEastAsia" w:hAnsiTheme="minorHAnsi" w:cstheme="minorBidi"/>
            <w:sz w:val="22"/>
            <w:szCs w:val="22"/>
            <w:lang w:val="pl-PL" w:eastAsia="pl-PL"/>
          </w:rPr>
          <w:tab/>
        </w:r>
        <w:r w:rsidR="00E05723" w:rsidRPr="00DD1A0B">
          <w:rPr>
            <w:rStyle w:val="Hipercze"/>
          </w:rPr>
          <w:t>Calculations for nicosulfuron</w:t>
        </w:r>
        <w:r w:rsidR="00E05723">
          <w:rPr>
            <w:webHidden/>
          </w:rPr>
          <w:tab/>
        </w:r>
        <w:r w:rsidR="000175CF">
          <w:rPr>
            <w:webHidden/>
          </w:rPr>
          <w:fldChar w:fldCharType="begin"/>
        </w:r>
        <w:r w:rsidR="00E05723">
          <w:rPr>
            <w:webHidden/>
          </w:rPr>
          <w:instrText xml:space="preserve"> PAGEREF _Toc108601121 \h </w:instrText>
        </w:r>
        <w:r w:rsidR="000175CF">
          <w:rPr>
            <w:webHidden/>
          </w:rPr>
        </w:r>
        <w:r w:rsidR="000175CF">
          <w:rPr>
            <w:webHidden/>
          </w:rPr>
          <w:fldChar w:fldCharType="separate"/>
        </w:r>
        <w:r w:rsidR="00E05723">
          <w:rPr>
            <w:webHidden/>
          </w:rPr>
          <w:t>25</w:t>
        </w:r>
        <w:r w:rsidR="000175CF">
          <w:rPr>
            <w:webHidden/>
          </w:rPr>
          <w:fldChar w:fldCharType="end"/>
        </w:r>
      </w:hyperlink>
    </w:p>
    <w:p w:rsidR="00E05723" w:rsidRDefault="00656EFB">
      <w:pPr>
        <w:pStyle w:val="Spistreci2"/>
        <w:rPr>
          <w:rFonts w:asciiTheme="minorHAnsi" w:eastAsiaTheme="minorEastAsia" w:hAnsiTheme="minorHAnsi" w:cstheme="minorBidi"/>
          <w:sz w:val="22"/>
          <w:lang w:val="pl-PL" w:eastAsia="pl-PL"/>
        </w:rPr>
      </w:pPr>
      <w:hyperlink w:anchor="_Toc108601122" w:history="1">
        <w:r w:rsidR="00E05723" w:rsidRPr="00DD1A0B">
          <w:rPr>
            <w:rStyle w:val="Hipercze"/>
          </w:rPr>
          <w:t>A 3.3</w:t>
        </w:r>
        <w:r w:rsidR="00E05723">
          <w:rPr>
            <w:rFonts w:asciiTheme="minorHAnsi" w:eastAsiaTheme="minorEastAsia" w:hAnsiTheme="minorHAnsi" w:cstheme="minorBidi"/>
            <w:sz w:val="22"/>
            <w:lang w:val="pl-PL" w:eastAsia="pl-PL"/>
          </w:rPr>
          <w:tab/>
        </w:r>
        <w:r w:rsidR="00E05723" w:rsidRPr="00DD1A0B">
          <w:rPr>
            <w:rStyle w:val="Hipercze"/>
          </w:rPr>
          <w:t>Resident and bystander exposure calculations (KCP 7.2.2.1)</w:t>
        </w:r>
        <w:r w:rsidR="00E05723">
          <w:rPr>
            <w:webHidden/>
          </w:rPr>
          <w:tab/>
        </w:r>
        <w:r w:rsidR="000175CF">
          <w:rPr>
            <w:webHidden/>
          </w:rPr>
          <w:fldChar w:fldCharType="begin"/>
        </w:r>
        <w:r w:rsidR="00E05723">
          <w:rPr>
            <w:webHidden/>
          </w:rPr>
          <w:instrText xml:space="preserve"> PAGEREF _Toc108601122 \h </w:instrText>
        </w:r>
        <w:r w:rsidR="000175CF">
          <w:rPr>
            <w:webHidden/>
          </w:rPr>
        </w:r>
        <w:r w:rsidR="000175CF">
          <w:rPr>
            <w:webHidden/>
          </w:rPr>
          <w:fldChar w:fldCharType="separate"/>
        </w:r>
        <w:r w:rsidR="00E05723">
          <w:rPr>
            <w:webHidden/>
          </w:rPr>
          <w:t>27</w:t>
        </w:r>
        <w:r w:rsidR="000175CF">
          <w:rPr>
            <w:webHidden/>
          </w:rPr>
          <w:fldChar w:fldCharType="end"/>
        </w:r>
      </w:hyperlink>
    </w:p>
    <w:p w:rsidR="00E05723" w:rsidRDefault="00656EFB">
      <w:pPr>
        <w:pStyle w:val="Spistreci3"/>
        <w:rPr>
          <w:rFonts w:asciiTheme="minorHAnsi" w:eastAsiaTheme="minorEastAsia" w:hAnsiTheme="minorHAnsi" w:cstheme="minorBidi"/>
          <w:sz w:val="22"/>
          <w:szCs w:val="22"/>
          <w:lang w:val="pl-PL" w:eastAsia="pl-PL"/>
        </w:rPr>
      </w:pPr>
      <w:hyperlink w:anchor="_Toc108601123" w:history="1">
        <w:r w:rsidR="00E05723" w:rsidRPr="00DD1A0B">
          <w:rPr>
            <w:rStyle w:val="Hipercze"/>
          </w:rPr>
          <w:t>A 3.3.1</w:t>
        </w:r>
        <w:r w:rsidR="00E05723">
          <w:rPr>
            <w:rFonts w:asciiTheme="minorHAnsi" w:eastAsiaTheme="minorEastAsia" w:hAnsiTheme="minorHAnsi" w:cstheme="minorBidi"/>
            <w:sz w:val="22"/>
            <w:szCs w:val="22"/>
            <w:lang w:val="pl-PL" w:eastAsia="pl-PL"/>
          </w:rPr>
          <w:tab/>
        </w:r>
        <w:r w:rsidR="00E05723" w:rsidRPr="00DD1A0B">
          <w:rPr>
            <w:rStyle w:val="Hipercze"/>
          </w:rPr>
          <w:t>Calculations for nicosulfuron</w:t>
        </w:r>
        <w:r w:rsidR="00E05723">
          <w:rPr>
            <w:webHidden/>
          </w:rPr>
          <w:tab/>
        </w:r>
        <w:r w:rsidR="000175CF">
          <w:rPr>
            <w:webHidden/>
          </w:rPr>
          <w:fldChar w:fldCharType="begin"/>
        </w:r>
        <w:r w:rsidR="00E05723">
          <w:rPr>
            <w:webHidden/>
          </w:rPr>
          <w:instrText xml:space="preserve"> PAGEREF _Toc108601123 \h </w:instrText>
        </w:r>
        <w:r w:rsidR="000175CF">
          <w:rPr>
            <w:webHidden/>
          </w:rPr>
        </w:r>
        <w:r w:rsidR="000175CF">
          <w:rPr>
            <w:webHidden/>
          </w:rPr>
          <w:fldChar w:fldCharType="separate"/>
        </w:r>
        <w:r w:rsidR="00E05723">
          <w:rPr>
            <w:webHidden/>
          </w:rPr>
          <w:t>27</w:t>
        </w:r>
        <w:r w:rsidR="000175CF">
          <w:rPr>
            <w:webHidden/>
          </w:rPr>
          <w:fldChar w:fldCharType="end"/>
        </w:r>
      </w:hyperlink>
    </w:p>
    <w:p w:rsidR="00E05723" w:rsidRDefault="00656EFB">
      <w:pPr>
        <w:pStyle w:val="Spistreci1"/>
        <w:rPr>
          <w:rFonts w:asciiTheme="minorHAnsi" w:eastAsiaTheme="minorEastAsia" w:hAnsiTheme="minorHAnsi" w:cstheme="minorBidi"/>
          <w:b w:val="0"/>
          <w:sz w:val="22"/>
          <w:szCs w:val="22"/>
          <w:lang w:val="pl-PL" w:eastAsia="pl-PL"/>
        </w:rPr>
      </w:pPr>
      <w:hyperlink w:anchor="_Toc108601124" w:history="1">
        <w:r w:rsidR="00E05723" w:rsidRPr="00DD1A0B">
          <w:rPr>
            <w:rStyle w:val="Hipercze"/>
          </w:rPr>
          <w:t>Appendix 4</w:t>
        </w:r>
        <w:r w:rsidR="00E05723">
          <w:rPr>
            <w:rFonts w:asciiTheme="minorHAnsi" w:eastAsiaTheme="minorEastAsia" w:hAnsiTheme="minorHAnsi" w:cstheme="minorBidi"/>
            <w:b w:val="0"/>
            <w:sz w:val="22"/>
            <w:szCs w:val="22"/>
            <w:lang w:val="pl-PL" w:eastAsia="pl-PL"/>
          </w:rPr>
          <w:tab/>
        </w:r>
        <w:r w:rsidR="00E05723" w:rsidRPr="00DD1A0B">
          <w:rPr>
            <w:rStyle w:val="Hipercze"/>
          </w:rPr>
          <w:t>Detailed evaluation of exposure and/or DFR studies relied upon (KCP 7.2, KCP 7.2.1.1, KCP 7.2.2.1, KCP 7.2.3.1)</w:t>
        </w:r>
        <w:r w:rsidR="00E05723">
          <w:rPr>
            <w:webHidden/>
          </w:rPr>
          <w:tab/>
        </w:r>
        <w:r w:rsidR="000175CF">
          <w:rPr>
            <w:webHidden/>
          </w:rPr>
          <w:fldChar w:fldCharType="begin"/>
        </w:r>
        <w:r w:rsidR="00E05723">
          <w:rPr>
            <w:webHidden/>
          </w:rPr>
          <w:instrText xml:space="preserve"> PAGEREF _Toc108601124 \h </w:instrText>
        </w:r>
        <w:r w:rsidR="000175CF">
          <w:rPr>
            <w:webHidden/>
          </w:rPr>
        </w:r>
        <w:r w:rsidR="000175CF">
          <w:rPr>
            <w:webHidden/>
          </w:rPr>
          <w:fldChar w:fldCharType="separate"/>
        </w:r>
        <w:r w:rsidR="00E05723">
          <w:rPr>
            <w:webHidden/>
          </w:rPr>
          <w:t>30</w:t>
        </w:r>
        <w:r w:rsidR="000175CF">
          <w:rPr>
            <w:webHidden/>
          </w:rPr>
          <w:fldChar w:fldCharType="end"/>
        </w:r>
      </w:hyperlink>
    </w:p>
    <w:p w:rsidR="00C87689" w:rsidRPr="00B32849" w:rsidRDefault="000175CF" w:rsidP="002442E5">
      <w:pPr>
        <w:pStyle w:val="RepStandard"/>
      </w:pPr>
      <w:r>
        <w:fldChar w:fldCharType="end"/>
      </w:r>
    </w:p>
    <w:p w:rsidR="007000DA" w:rsidRPr="00B32849" w:rsidRDefault="007000DA"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p>
    <w:p w:rsidR="00C81348" w:rsidRPr="00B32849" w:rsidRDefault="00C81348" w:rsidP="008725E2">
      <w:pPr>
        <w:pStyle w:val="Nagwek1"/>
      </w:pPr>
      <w:bookmarkStart w:id="1" w:name="_Toc328552143"/>
      <w:bookmarkStart w:id="2" w:name="_Toc332020587"/>
      <w:bookmarkStart w:id="3" w:name="_Toc332203430"/>
      <w:bookmarkStart w:id="4" w:name="_Toc332206982"/>
      <w:bookmarkStart w:id="5" w:name="_Toc332296154"/>
      <w:bookmarkStart w:id="6" w:name="_Toc336434721"/>
      <w:bookmarkStart w:id="7" w:name="_Toc397516872"/>
      <w:bookmarkStart w:id="8" w:name="_Toc398627852"/>
      <w:bookmarkStart w:id="9" w:name="_Toc399335707"/>
      <w:bookmarkStart w:id="10" w:name="_Toc399764847"/>
      <w:bookmarkStart w:id="11" w:name="_Toc412562639"/>
      <w:bookmarkStart w:id="12" w:name="_Toc412562716"/>
      <w:bookmarkStart w:id="13" w:name="_Toc413662708"/>
      <w:bookmarkStart w:id="14" w:name="_Toc413673565"/>
      <w:bookmarkStart w:id="15" w:name="_Toc413673663"/>
      <w:bookmarkStart w:id="16" w:name="_Toc413673734"/>
      <w:bookmarkStart w:id="17" w:name="_Toc413928633"/>
      <w:bookmarkStart w:id="18" w:name="_Toc413936247"/>
      <w:bookmarkStart w:id="19" w:name="_Toc413937958"/>
      <w:bookmarkStart w:id="20" w:name="_Toc414026685"/>
      <w:bookmarkStart w:id="21" w:name="_Toc414974064"/>
      <w:bookmarkStart w:id="22" w:name="_Toc450900938"/>
      <w:bookmarkStart w:id="23" w:name="_Toc450920604"/>
      <w:bookmarkStart w:id="24" w:name="_Toc450923725"/>
      <w:bookmarkStart w:id="25" w:name="_Toc454460958"/>
      <w:bookmarkStart w:id="26" w:name="_Toc454462794"/>
      <w:bookmarkStart w:id="27" w:name="_Toc108601082"/>
      <w:r w:rsidRPr="00B32849">
        <w:lastRenderedPageBreak/>
        <w:t>Mammalian Toxicology (KCP 7)</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C81348" w:rsidRPr="00B32849" w:rsidRDefault="00C81348" w:rsidP="00636FE1">
      <w:pPr>
        <w:pStyle w:val="Nagwek2"/>
      </w:pPr>
      <w:bookmarkStart w:id="28" w:name="_Toc328552144"/>
      <w:bookmarkStart w:id="29" w:name="_Toc332020588"/>
      <w:bookmarkStart w:id="30" w:name="_Toc332203431"/>
      <w:bookmarkStart w:id="31" w:name="_Toc332206983"/>
      <w:bookmarkStart w:id="32" w:name="_Toc332296155"/>
      <w:bookmarkStart w:id="33" w:name="_Toc336434722"/>
      <w:bookmarkStart w:id="34" w:name="_Toc397516873"/>
      <w:bookmarkStart w:id="35" w:name="_Toc398627853"/>
      <w:bookmarkStart w:id="36" w:name="_Toc399335708"/>
      <w:bookmarkStart w:id="37" w:name="_Toc399764848"/>
      <w:bookmarkStart w:id="38" w:name="_Toc412562640"/>
      <w:bookmarkStart w:id="39" w:name="_Toc412562717"/>
      <w:bookmarkStart w:id="40" w:name="_Toc413662709"/>
      <w:bookmarkStart w:id="41" w:name="_Toc413673566"/>
      <w:bookmarkStart w:id="42" w:name="_Toc413673664"/>
      <w:bookmarkStart w:id="43" w:name="_Toc413673735"/>
      <w:bookmarkStart w:id="44" w:name="_Toc413928634"/>
      <w:bookmarkStart w:id="45" w:name="_Toc413936248"/>
      <w:bookmarkStart w:id="46" w:name="_Toc413937959"/>
      <w:bookmarkStart w:id="47" w:name="_Toc414026686"/>
      <w:bookmarkStart w:id="48" w:name="_Toc414974065"/>
      <w:bookmarkStart w:id="49" w:name="_Toc450900939"/>
      <w:bookmarkStart w:id="50" w:name="_Toc450920605"/>
      <w:bookmarkStart w:id="51" w:name="_Toc450923726"/>
      <w:bookmarkStart w:id="52" w:name="_Toc454460959"/>
      <w:bookmarkStart w:id="53" w:name="_Toc454462795"/>
      <w:bookmarkStart w:id="54" w:name="_Toc108601083"/>
      <w:r w:rsidRPr="00B32849">
        <w:t>Summary</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C81348" w:rsidRPr="00B32849" w:rsidRDefault="00C81348" w:rsidP="00C81348">
      <w:pPr>
        <w:pStyle w:val="RepLabel"/>
        <w:spacing w:before="240"/>
      </w:pPr>
      <w:bookmarkStart w:id="55" w:name="_Ref325720970"/>
      <w:r w:rsidRPr="00B32849">
        <w:t>Table </w:t>
      </w:r>
      <w:r w:rsidR="000175CF">
        <w:fldChar w:fldCharType="begin"/>
      </w:r>
      <w:r w:rsidR="001F20EF">
        <w:instrText xml:space="preserve"> STYLEREF 2 \s </w:instrText>
      </w:r>
      <w:r w:rsidR="000175CF">
        <w:fldChar w:fldCharType="separate"/>
      </w:r>
      <w:r w:rsidR="007C0A62">
        <w:rPr>
          <w:noProof/>
        </w:rPr>
        <w:t>6.1</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1</w:t>
      </w:r>
      <w:r w:rsidR="000175CF">
        <w:fldChar w:fldCharType="end"/>
      </w:r>
      <w:bookmarkEnd w:id="55"/>
      <w:r w:rsidRPr="00B32849">
        <w:t>:</w:t>
      </w:r>
      <w:r w:rsidRPr="00B32849">
        <w:tab/>
        <w:t xml:space="preserve">Information on </w:t>
      </w:r>
      <w:r w:rsidR="00742436" w:rsidRPr="00217547">
        <w:t>NIC-HER 060 OD</w:t>
      </w:r>
      <w:r w:rsidR="00742436" w:rsidRPr="00B32849">
        <w:t xml:space="preserve"> </w:t>
      </w:r>
      <w:r w:rsidRPr="00B32849">
        <w:t>*</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12"/>
        <w:gridCol w:w="4858"/>
      </w:tblGrid>
      <w:tr w:rsidR="00742436" w:rsidRPr="00B32849" w:rsidTr="00742436">
        <w:tc>
          <w:tcPr>
            <w:tcW w:w="2435" w:type="pct"/>
          </w:tcPr>
          <w:p w:rsidR="00742436" w:rsidRPr="00B32849" w:rsidRDefault="00742436" w:rsidP="00742436">
            <w:pPr>
              <w:pStyle w:val="RepTable"/>
            </w:pPr>
            <w:r w:rsidRPr="00B32849">
              <w:t>Product name and code</w:t>
            </w:r>
          </w:p>
        </w:tc>
        <w:tc>
          <w:tcPr>
            <w:tcW w:w="2565" w:type="pct"/>
          </w:tcPr>
          <w:p w:rsidR="00742436" w:rsidRPr="00B32849" w:rsidRDefault="00742436" w:rsidP="00742436">
            <w:pPr>
              <w:pStyle w:val="RepTable"/>
              <w:rPr>
                <w:highlight w:val="yellow"/>
              </w:rPr>
            </w:pPr>
            <w:r w:rsidRPr="00217547">
              <w:t>NIC-HER 060 OD</w:t>
            </w:r>
          </w:p>
        </w:tc>
      </w:tr>
      <w:tr w:rsidR="00742436" w:rsidRPr="00B32849" w:rsidTr="00742436">
        <w:tc>
          <w:tcPr>
            <w:tcW w:w="2435" w:type="pct"/>
          </w:tcPr>
          <w:p w:rsidR="00742436" w:rsidRPr="00B32849" w:rsidRDefault="00742436" w:rsidP="00742436">
            <w:pPr>
              <w:pStyle w:val="RepTable"/>
            </w:pPr>
            <w:r w:rsidRPr="00B32849">
              <w:t>Formulation type</w:t>
            </w:r>
          </w:p>
        </w:tc>
        <w:tc>
          <w:tcPr>
            <w:tcW w:w="2565" w:type="pct"/>
          </w:tcPr>
          <w:p w:rsidR="00742436" w:rsidRPr="00B32849" w:rsidRDefault="00742436" w:rsidP="00742436">
            <w:pPr>
              <w:pStyle w:val="RepTable"/>
              <w:rPr>
                <w:highlight w:val="yellow"/>
              </w:rPr>
            </w:pPr>
            <w:r w:rsidRPr="00217547">
              <w:t>oil dispersion [Code: OD]</w:t>
            </w:r>
          </w:p>
        </w:tc>
      </w:tr>
      <w:tr w:rsidR="00742436" w:rsidRPr="00B32849" w:rsidTr="00742436">
        <w:tc>
          <w:tcPr>
            <w:tcW w:w="2435" w:type="pct"/>
          </w:tcPr>
          <w:p w:rsidR="00742436" w:rsidRPr="00B32849" w:rsidRDefault="00742436" w:rsidP="00742436">
            <w:pPr>
              <w:pStyle w:val="RepTable"/>
            </w:pPr>
            <w:r w:rsidRPr="00B32849">
              <w:t>Active substance (incl. content)</w:t>
            </w:r>
          </w:p>
        </w:tc>
        <w:tc>
          <w:tcPr>
            <w:tcW w:w="2565" w:type="pct"/>
          </w:tcPr>
          <w:p w:rsidR="00742436" w:rsidRPr="00B32849" w:rsidRDefault="00742436" w:rsidP="00742436">
            <w:pPr>
              <w:pStyle w:val="RepTable"/>
              <w:jc w:val="both"/>
              <w:rPr>
                <w:highlight w:val="yellow"/>
              </w:rPr>
            </w:pPr>
            <w:r w:rsidRPr="00217547">
              <w:t>nicosulfuron; 60 g/L</w:t>
            </w:r>
          </w:p>
        </w:tc>
      </w:tr>
      <w:tr w:rsidR="00742436" w:rsidRPr="00B32849" w:rsidTr="00742436">
        <w:tc>
          <w:tcPr>
            <w:tcW w:w="2435" w:type="pct"/>
          </w:tcPr>
          <w:p w:rsidR="00742436" w:rsidRPr="00B32849" w:rsidRDefault="00742436" w:rsidP="00742436">
            <w:pPr>
              <w:pStyle w:val="RepTable"/>
            </w:pPr>
            <w:r w:rsidRPr="00B32849">
              <w:t>Function</w:t>
            </w:r>
          </w:p>
        </w:tc>
        <w:tc>
          <w:tcPr>
            <w:tcW w:w="2565" w:type="pct"/>
          </w:tcPr>
          <w:p w:rsidR="00742436" w:rsidRPr="00B32849" w:rsidRDefault="00742436" w:rsidP="00742436">
            <w:pPr>
              <w:pStyle w:val="RepTable"/>
              <w:rPr>
                <w:highlight w:val="yellow"/>
              </w:rPr>
            </w:pPr>
            <w:r w:rsidRPr="00217547">
              <w:t>herbicide</w:t>
            </w:r>
          </w:p>
        </w:tc>
      </w:tr>
      <w:tr w:rsidR="00742436" w:rsidRPr="00B32849" w:rsidTr="00742436">
        <w:tc>
          <w:tcPr>
            <w:tcW w:w="2435" w:type="pct"/>
          </w:tcPr>
          <w:p w:rsidR="00742436" w:rsidRPr="00B32849" w:rsidRDefault="00742436" w:rsidP="00742436">
            <w:pPr>
              <w:pStyle w:val="RepTable"/>
            </w:pPr>
            <w:r w:rsidRPr="00B32849">
              <w:t>Product already evaluated as the ‘representative formulation’ during the approval of the active substance</w:t>
            </w:r>
          </w:p>
        </w:tc>
        <w:tc>
          <w:tcPr>
            <w:tcW w:w="2565" w:type="pct"/>
          </w:tcPr>
          <w:p w:rsidR="00742436" w:rsidRPr="00B32849" w:rsidRDefault="00742436" w:rsidP="00742436">
            <w:pPr>
              <w:pStyle w:val="RepTable"/>
              <w:rPr>
                <w:highlight w:val="yellow"/>
              </w:rPr>
            </w:pPr>
            <w:r w:rsidRPr="00217547">
              <w:t>No</w:t>
            </w:r>
          </w:p>
        </w:tc>
      </w:tr>
      <w:tr w:rsidR="00742436" w:rsidRPr="00B32849" w:rsidTr="00742436">
        <w:tc>
          <w:tcPr>
            <w:tcW w:w="2435" w:type="pct"/>
          </w:tcPr>
          <w:p w:rsidR="00742436" w:rsidRPr="00B32849" w:rsidRDefault="00742436" w:rsidP="00742436">
            <w:pPr>
              <w:pStyle w:val="RepTable"/>
            </w:pPr>
            <w:r w:rsidRPr="00B32849">
              <w:t>Product previously evaluated in another MS according to Uniform Principles</w:t>
            </w:r>
          </w:p>
        </w:tc>
        <w:tc>
          <w:tcPr>
            <w:tcW w:w="2565" w:type="pct"/>
          </w:tcPr>
          <w:p w:rsidR="00742436" w:rsidRPr="00B32849" w:rsidRDefault="00742436" w:rsidP="00742436">
            <w:pPr>
              <w:pStyle w:val="RepTable"/>
              <w:rPr>
                <w:highlight w:val="yellow"/>
              </w:rPr>
            </w:pPr>
            <w:r w:rsidRPr="00217547">
              <w:t>No</w:t>
            </w:r>
          </w:p>
        </w:tc>
      </w:tr>
    </w:tbl>
    <w:p w:rsidR="00C81348" w:rsidRPr="00B32849" w:rsidRDefault="00B766E8" w:rsidP="00B766E8">
      <w:pPr>
        <w:pStyle w:val="RepTableFootnote"/>
        <w:rPr>
          <w:lang w:val="en-GB"/>
        </w:rPr>
      </w:pPr>
      <w:r w:rsidRPr="00B32849">
        <w:rPr>
          <w:lang w:val="en-GB"/>
        </w:rPr>
        <w:t>*</w:t>
      </w:r>
      <w:r w:rsidRPr="00B32849">
        <w:rPr>
          <w:lang w:val="en-GB"/>
        </w:rPr>
        <w:tab/>
      </w:r>
      <w:r w:rsidR="00C81348" w:rsidRPr="00B32849">
        <w:rPr>
          <w:lang w:val="en-GB"/>
        </w:rPr>
        <w:t xml:space="preserve">Information on the detailed composition of </w:t>
      </w:r>
      <w:r w:rsidR="00742436" w:rsidRPr="00217547">
        <w:t>NIC-HER 060 OD</w:t>
      </w:r>
      <w:r w:rsidR="00742436" w:rsidRPr="00B32849">
        <w:rPr>
          <w:lang w:val="en-GB"/>
        </w:rPr>
        <w:t xml:space="preserve"> </w:t>
      </w:r>
      <w:r w:rsidR="00C81348" w:rsidRPr="00B32849">
        <w:rPr>
          <w:lang w:val="en-GB"/>
        </w:rPr>
        <w:t>can be found in the confidential dRR Part C.</w:t>
      </w:r>
    </w:p>
    <w:p w:rsidR="00C81348" w:rsidRPr="00B32849" w:rsidRDefault="00C81348" w:rsidP="00C81348">
      <w:pPr>
        <w:rPr>
          <w:lang w:val="en-GB"/>
        </w:rPr>
      </w:pPr>
    </w:p>
    <w:p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rsidR="00C81348" w:rsidRPr="00B32849" w:rsidRDefault="00C81348" w:rsidP="00C81348">
      <w:pPr>
        <w:pStyle w:val="RepStandard"/>
      </w:pPr>
    </w:p>
    <w:p w:rsidR="00C81348" w:rsidRPr="00B32849"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rsidR="00C81348" w:rsidRPr="00E94557" w:rsidRDefault="00C81348" w:rsidP="00C81348">
      <w:pPr>
        <w:pStyle w:val="RepLabel"/>
        <w:spacing w:before="240"/>
      </w:pPr>
      <w:r w:rsidRPr="00E94557">
        <w:t>Table </w:t>
      </w:r>
      <w:r w:rsidR="000175CF" w:rsidRPr="00E94557">
        <w:fldChar w:fldCharType="begin"/>
      </w:r>
      <w:r w:rsidR="001F20EF" w:rsidRPr="00E94557">
        <w:instrText xml:space="preserve"> STYLEREF 2 \s </w:instrText>
      </w:r>
      <w:r w:rsidR="000175CF" w:rsidRPr="00E94557">
        <w:fldChar w:fldCharType="separate"/>
      </w:r>
      <w:r w:rsidR="007C0A62" w:rsidRPr="00E94557">
        <w:rPr>
          <w:noProof/>
        </w:rPr>
        <w:t>6.1</w:t>
      </w:r>
      <w:r w:rsidR="000175CF" w:rsidRPr="00E94557">
        <w:fldChar w:fldCharType="end"/>
      </w:r>
      <w:r w:rsidR="001F20EF" w:rsidRPr="00E94557">
        <w:noBreakHyphen/>
      </w:r>
      <w:r w:rsidR="000175CF" w:rsidRPr="00E94557">
        <w:fldChar w:fldCharType="begin"/>
      </w:r>
      <w:r w:rsidR="001F20EF" w:rsidRPr="00E94557">
        <w:instrText xml:space="preserve"> SEQ Table \* ARABIC \s 2 </w:instrText>
      </w:r>
      <w:r w:rsidR="000175CF" w:rsidRPr="00E94557">
        <w:fldChar w:fldCharType="separate"/>
      </w:r>
      <w:r w:rsidR="007C0A62" w:rsidRPr="00E94557">
        <w:rPr>
          <w:noProof/>
        </w:rPr>
        <w:t>2</w:t>
      </w:r>
      <w:r w:rsidR="000175CF" w:rsidRPr="00E94557">
        <w:fldChar w:fldCharType="end"/>
      </w:r>
      <w:r w:rsidRPr="00E94557">
        <w:t>:</w:t>
      </w:r>
      <w:r w:rsidRPr="00E94557">
        <w:tab/>
        <w:t xml:space="preserve">Justified proposals for classification and labelling for </w:t>
      </w:r>
      <w:r w:rsidR="00742436" w:rsidRPr="00E94557">
        <w:t xml:space="preserve">NIC-HER 060 OD </w:t>
      </w:r>
      <w:r w:rsidR="00B766E8" w:rsidRPr="00E94557">
        <w:t>a</w:t>
      </w:r>
      <w:r w:rsidR="00B766E8" w:rsidRPr="00E94557">
        <w:t>c</w:t>
      </w:r>
      <w:r w:rsidR="00B766E8" w:rsidRPr="00E94557">
        <w:t>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50"/>
        <w:gridCol w:w="6622"/>
      </w:tblGrid>
      <w:tr w:rsidR="00C81348" w:rsidRPr="00E94557" w:rsidTr="000A6076">
        <w:tc>
          <w:tcPr>
            <w:tcW w:w="2850" w:type="dxa"/>
          </w:tcPr>
          <w:p w:rsidR="00C81348" w:rsidRPr="00E94557" w:rsidRDefault="009F554F" w:rsidP="00A241B7">
            <w:pPr>
              <w:pStyle w:val="RepTable"/>
              <w:keepNext/>
            </w:pPr>
            <w:r w:rsidRPr="00E94557">
              <w:t>Hazard class(es), categories</w:t>
            </w:r>
          </w:p>
        </w:tc>
        <w:tc>
          <w:tcPr>
            <w:tcW w:w="6622" w:type="dxa"/>
          </w:tcPr>
          <w:p w:rsidR="00C81348" w:rsidRPr="00E94557" w:rsidRDefault="00E94557" w:rsidP="00A241B7">
            <w:pPr>
              <w:pStyle w:val="RepTable"/>
              <w:keepNext/>
              <w:tabs>
                <w:tab w:val="left" w:pos="720"/>
              </w:tabs>
            </w:pPr>
            <w:r w:rsidRPr="00E94557">
              <w:t>NR</w:t>
            </w:r>
          </w:p>
        </w:tc>
      </w:tr>
      <w:tr w:rsidR="00C81348" w:rsidRPr="00E94557" w:rsidTr="000A6076">
        <w:tc>
          <w:tcPr>
            <w:tcW w:w="2850" w:type="dxa"/>
          </w:tcPr>
          <w:p w:rsidR="00C81348" w:rsidRPr="00E94557" w:rsidRDefault="00C81348" w:rsidP="00A241B7">
            <w:pPr>
              <w:pStyle w:val="RepTable"/>
              <w:keepNext/>
            </w:pPr>
            <w:r w:rsidRPr="00E94557">
              <w:t xml:space="preserve">Hazard pictograms or </w:t>
            </w:r>
            <w:r w:rsidR="009F554F" w:rsidRPr="00E94557">
              <w:t>Code(s) for hazard pictogram(s)</w:t>
            </w:r>
          </w:p>
        </w:tc>
        <w:tc>
          <w:tcPr>
            <w:tcW w:w="6622" w:type="dxa"/>
          </w:tcPr>
          <w:p w:rsidR="00C81348" w:rsidRPr="00E94557" w:rsidRDefault="00E94557" w:rsidP="00A241B7">
            <w:pPr>
              <w:pStyle w:val="RepTable"/>
              <w:keepNext/>
              <w:tabs>
                <w:tab w:val="left" w:pos="720"/>
              </w:tabs>
            </w:pPr>
            <w:r w:rsidRPr="00E94557">
              <w:t>NR</w:t>
            </w:r>
          </w:p>
        </w:tc>
      </w:tr>
      <w:tr w:rsidR="00C81348" w:rsidRPr="00E94557" w:rsidTr="000A6076">
        <w:tc>
          <w:tcPr>
            <w:tcW w:w="2850" w:type="dxa"/>
          </w:tcPr>
          <w:p w:rsidR="00C81348" w:rsidRPr="00E94557" w:rsidRDefault="009F554F" w:rsidP="00A241B7">
            <w:pPr>
              <w:pStyle w:val="RepTable"/>
              <w:keepNext/>
            </w:pPr>
            <w:r w:rsidRPr="00E94557">
              <w:t>Signal word</w:t>
            </w:r>
          </w:p>
        </w:tc>
        <w:tc>
          <w:tcPr>
            <w:tcW w:w="6622" w:type="dxa"/>
          </w:tcPr>
          <w:p w:rsidR="00C81348" w:rsidRPr="00E94557" w:rsidRDefault="00E94557" w:rsidP="007971F6">
            <w:pPr>
              <w:pStyle w:val="RepTable"/>
              <w:keepNext/>
              <w:tabs>
                <w:tab w:val="left" w:pos="720"/>
              </w:tabs>
            </w:pPr>
            <w:r w:rsidRPr="00E94557">
              <w:t>NR</w:t>
            </w:r>
          </w:p>
        </w:tc>
      </w:tr>
      <w:tr w:rsidR="00C81348" w:rsidRPr="00B32849" w:rsidTr="000A6076">
        <w:tc>
          <w:tcPr>
            <w:tcW w:w="2850" w:type="dxa"/>
          </w:tcPr>
          <w:p w:rsidR="00C81348" w:rsidRPr="00E94557" w:rsidRDefault="009F554F" w:rsidP="00A241B7">
            <w:pPr>
              <w:pStyle w:val="RepTable"/>
              <w:keepNext/>
            </w:pPr>
            <w:r w:rsidRPr="00E94557">
              <w:t>Hazard statement(s)</w:t>
            </w:r>
          </w:p>
        </w:tc>
        <w:tc>
          <w:tcPr>
            <w:tcW w:w="6622" w:type="dxa"/>
          </w:tcPr>
          <w:p w:rsidR="00C81348" w:rsidRPr="00E94557" w:rsidRDefault="00E94557" w:rsidP="00A241B7">
            <w:pPr>
              <w:pStyle w:val="RepTable"/>
              <w:keepNext/>
              <w:tabs>
                <w:tab w:val="left" w:pos="720"/>
              </w:tabs>
            </w:pPr>
            <w:r w:rsidRPr="00E94557">
              <w:t>NR</w:t>
            </w:r>
          </w:p>
        </w:tc>
      </w:tr>
      <w:tr w:rsidR="00C81348" w:rsidRPr="00B32849" w:rsidTr="000A6076">
        <w:tc>
          <w:tcPr>
            <w:tcW w:w="2850" w:type="dxa"/>
          </w:tcPr>
          <w:p w:rsidR="00C81348" w:rsidRPr="00B32849" w:rsidRDefault="009F554F" w:rsidP="00A241B7">
            <w:pPr>
              <w:pStyle w:val="RepTable"/>
              <w:keepNext/>
            </w:pPr>
            <w:r>
              <w:t>Precautionary statement(s)</w:t>
            </w:r>
          </w:p>
        </w:tc>
        <w:tc>
          <w:tcPr>
            <w:tcW w:w="6622" w:type="dxa"/>
          </w:tcPr>
          <w:p w:rsidR="00E94557" w:rsidRDefault="00E94557" w:rsidP="00E94557">
            <w:pPr>
              <w:pStyle w:val="RepTable"/>
              <w:keepNext/>
              <w:tabs>
                <w:tab w:val="left" w:pos="720"/>
              </w:tabs>
            </w:pPr>
            <w:r>
              <w:t>P280 - Wear protective gloves/protective clothing.</w:t>
            </w:r>
          </w:p>
          <w:p w:rsidR="00C81348" w:rsidRPr="00B32849" w:rsidRDefault="00E94557" w:rsidP="00E94557">
            <w:pPr>
              <w:pStyle w:val="RepTable"/>
              <w:keepNext/>
              <w:tabs>
                <w:tab w:val="left" w:pos="720"/>
              </w:tabs>
              <w:rPr>
                <w:highlight w:val="yellow"/>
              </w:rPr>
            </w:pPr>
            <w:r>
              <w:t>P391 - Collect spillage</w:t>
            </w:r>
          </w:p>
        </w:tc>
      </w:tr>
      <w:tr w:rsidR="00C81348" w:rsidRPr="00B32849" w:rsidTr="000A6076">
        <w:tc>
          <w:tcPr>
            <w:tcW w:w="2850" w:type="dxa"/>
          </w:tcPr>
          <w:p w:rsidR="00C81348" w:rsidRPr="00B32849" w:rsidRDefault="009F554F" w:rsidP="00A241B7">
            <w:pPr>
              <w:pStyle w:val="RepTable"/>
              <w:keepNext/>
            </w:pPr>
            <w:r>
              <w:t>Additional labelling phrases</w:t>
            </w:r>
          </w:p>
        </w:tc>
        <w:tc>
          <w:tcPr>
            <w:tcW w:w="6622" w:type="dxa"/>
          </w:tcPr>
          <w:p w:rsidR="00C81348" w:rsidRPr="00B32849" w:rsidRDefault="00C81348" w:rsidP="00A241B7">
            <w:pPr>
              <w:pStyle w:val="RepTable"/>
              <w:keepNext/>
            </w:pPr>
            <w:r w:rsidRPr="00B32849">
              <w:t>To avoid risks to man and the environment, comply with the instructions for use. [EUH401]</w:t>
            </w:r>
          </w:p>
        </w:tc>
      </w:tr>
    </w:tbl>
    <w:p w:rsidR="00B766E8" w:rsidRPr="00B32849" w:rsidRDefault="00B766E8" w:rsidP="00B766E8">
      <w:pPr>
        <w:pStyle w:val="RepLabel"/>
      </w:pPr>
      <w:bookmarkStart w:id="56" w:name="_Ref413433911"/>
      <w:r w:rsidRPr="00B32849">
        <w:t>Table </w:t>
      </w:r>
      <w:r w:rsidR="000175CF">
        <w:fldChar w:fldCharType="begin"/>
      </w:r>
      <w:r w:rsidR="001F20EF">
        <w:instrText xml:space="preserve"> STYLEREF 2 \s </w:instrText>
      </w:r>
      <w:r w:rsidR="000175CF">
        <w:fldChar w:fldCharType="separate"/>
      </w:r>
      <w:r w:rsidR="007C0A62">
        <w:rPr>
          <w:noProof/>
        </w:rPr>
        <w:t>6.1</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3</w:t>
      </w:r>
      <w:r w:rsidR="000175CF">
        <w:fldChar w:fldCharType="end"/>
      </w:r>
      <w:bookmarkEnd w:id="56"/>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742436" w:rsidRPr="00217547">
        <w:t>NIC-HER 060 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3"/>
        <w:gridCol w:w="1819"/>
        <w:gridCol w:w="5950"/>
      </w:tblGrid>
      <w:tr w:rsidR="00C81348" w:rsidRPr="00B32849" w:rsidTr="00A241B7">
        <w:trPr>
          <w:tblHeader/>
        </w:trPr>
        <w:tc>
          <w:tcPr>
            <w:tcW w:w="899" w:type="pct"/>
          </w:tcPr>
          <w:p w:rsidR="00C81348" w:rsidRPr="00B32849" w:rsidRDefault="00C81348" w:rsidP="00A241B7">
            <w:pPr>
              <w:pStyle w:val="RepTableHeader"/>
              <w:spacing w:before="0" w:after="0"/>
              <w:jc w:val="center"/>
              <w:rPr>
                <w:lang w:val="en-GB"/>
              </w:rPr>
            </w:pPr>
          </w:p>
        </w:tc>
        <w:tc>
          <w:tcPr>
            <w:tcW w:w="960" w:type="pct"/>
          </w:tcPr>
          <w:p w:rsidR="00C81348" w:rsidRPr="00B32849" w:rsidRDefault="00C81348" w:rsidP="00A241B7">
            <w:pPr>
              <w:pStyle w:val="RepTableHeader"/>
              <w:spacing w:before="0" w:after="0"/>
              <w:jc w:val="center"/>
              <w:rPr>
                <w:lang w:val="en-GB"/>
              </w:rPr>
            </w:pPr>
            <w:r w:rsidRPr="00B32849">
              <w:rPr>
                <w:lang w:val="en-GB"/>
              </w:rPr>
              <w:t>Result</w:t>
            </w:r>
          </w:p>
        </w:tc>
        <w:tc>
          <w:tcPr>
            <w:tcW w:w="3141" w:type="pct"/>
          </w:tcPr>
          <w:p w:rsidR="00C81348" w:rsidRPr="00B32849" w:rsidRDefault="00C81348" w:rsidP="00A241B7">
            <w:pPr>
              <w:pStyle w:val="RepTableHeader"/>
              <w:spacing w:before="0" w:after="0"/>
              <w:jc w:val="center"/>
              <w:rPr>
                <w:lang w:val="en-GB"/>
              </w:rPr>
            </w:pPr>
            <w:r w:rsidRPr="00B32849">
              <w:rPr>
                <w:lang w:val="en-GB"/>
              </w:rPr>
              <w:t>PPE / Risk mitigation measures</w:t>
            </w:r>
          </w:p>
        </w:tc>
      </w:tr>
      <w:tr w:rsidR="00C81348" w:rsidRPr="00B32849" w:rsidTr="00A241B7">
        <w:tc>
          <w:tcPr>
            <w:tcW w:w="899" w:type="pct"/>
          </w:tcPr>
          <w:p w:rsidR="00C81348" w:rsidRPr="00935367" w:rsidRDefault="00C81348" w:rsidP="00B766E8">
            <w:pPr>
              <w:pStyle w:val="RepTable"/>
            </w:pPr>
            <w:r w:rsidRPr="00935367">
              <w:t>Operators</w:t>
            </w:r>
          </w:p>
        </w:tc>
        <w:tc>
          <w:tcPr>
            <w:tcW w:w="960" w:type="pct"/>
          </w:tcPr>
          <w:p w:rsidR="00C81348" w:rsidRPr="00935367" w:rsidRDefault="00C81348" w:rsidP="00A241B7">
            <w:pPr>
              <w:pStyle w:val="RepTable"/>
              <w:tabs>
                <w:tab w:val="left" w:pos="720"/>
              </w:tabs>
              <w:jc w:val="center"/>
            </w:pPr>
            <w:r w:rsidRPr="00935367">
              <w:t>Acceptable</w:t>
            </w:r>
          </w:p>
        </w:tc>
        <w:tc>
          <w:tcPr>
            <w:tcW w:w="3141" w:type="pct"/>
          </w:tcPr>
          <w:p w:rsidR="00935367" w:rsidRPr="00E14028" w:rsidRDefault="00935367" w:rsidP="00A241B7">
            <w:pPr>
              <w:pStyle w:val="RepTable"/>
              <w:tabs>
                <w:tab w:val="left" w:pos="720"/>
              </w:tabs>
            </w:pPr>
            <w:r w:rsidRPr="00E14028">
              <w:t>None</w:t>
            </w:r>
          </w:p>
          <w:p w:rsidR="00C81348" w:rsidRPr="00E14028" w:rsidRDefault="00935367" w:rsidP="00A241B7">
            <w:pPr>
              <w:pStyle w:val="RepTable"/>
              <w:tabs>
                <w:tab w:val="left" w:pos="720"/>
              </w:tabs>
            </w:pPr>
            <w:r w:rsidRPr="00E14028">
              <w:t xml:space="preserve">Recommended: </w:t>
            </w:r>
            <w:r w:rsidR="001B7E3B" w:rsidRPr="00E14028">
              <w:t>Workwear and g</w:t>
            </w:r>
            <w:r w:rsidR="00C81348" w:rsidRPr="00E14028">
              <w:t>loves during mixing/loading</w:t>
            </w:r>
            <w:r w:rsidRPr="00E14028">
              <w:t xml:space="preserve"> and during application</w:t>
            </w:r>
          </w:p>
        </w:tc>
      </w:tr>
      <w:tr w:rsidR="00C81348" w:rsidRPr="00B32849" w:rsidTr="00A241B7">
        <w:tc>
          <w:tcPr>
            <w:tcW w:w="899" w:type="pct"/>
          </w:tcPr>
          <w:p w:rsidR="00C81348" w:rsidRPr="00B32849" w:rsidRDefault="00C81348" w:rsidP="00B766E8">
            <w:pPr>
              <w:pStyle w:val="RepTable"/>
            </w:pPr>
            <w:r w:rsidRPr="00B32849">
              <w:t>Workers</w:t>
            </w:r>
          </w:p>
        </w:tc>
        <w:tc>
          <w:tcPr>
            <w:tcW w:w="960" w:type="pct"/>
          </w:tcPr>
          <w:p w:rsidR="00C81348" w:rsidRPr="00FF7566" w:rsidRDefault="00C81348" w:rsidP="00A241B7">
            <w:pPr>
              <w:pStyle w:val="RepTable"/>
              <w:tabs>
                <w:tab w:val="left" w:pos="720"/>
              </w:tabs>
              <w:jc w:val="center"/>
            </w:pPr>
            <w:r w:rsidRPr="00FF7566">
              <w:t>Acceptable</w:t>
            </w:r>
          </w:p>
        </w:tc>
        <w:tc>
          <w:tcPr>
            <w:tcW w:w="3141" w:type="pct"/>
          </w:tcPr>
          <w:p w:rsidR="00FF7566" w:rsidRPr="00E14028" w:rsidRDefault="00FF7566" w:rsidP="00A241B7">
            <w:pPr>
              <w:pStyle w:val="RepTable"/>
              <w:tabs>
                <w:tab w:val="left" w:pos="720"/>
              </w:tabs>
            </w:pPr>
            <w:r w:rsidRPr="00E14028">
              <w:t>None</w:t>
            </w:r>
          </w:p>
          <w:p w:rsidR="00C81348" w:rsidRPr="00E14028" w:rsidRDefault="00FF7566" w:rsidP="00A241B7">
            <w:pPr>
              <w:pStyle w:val="RepTable"/>
              <w:tabs>
                <w:tab w:val="left" w:pos="720"/>
              </w:tabs>
            </w:pPr>
            <w:r w:rsidRPr="00E14028">
              <w:t>Recommended: Workwear and gl</w:t>
            </w:r>
            <w:r w:rsidR="00C81348" w:rsidRPr="00E14028">
              <w:t xml:space="preserve">oves when </w:t>
            </w:r>
            <w:r w:rsidRPr="00E14028">
              <w:t>inspecting the</w:t>
            </w:r>
            <w:r w:rsidR="00C81348" w:rsidRPr="00E14028">
              <w:t xml:space="preserve"> treated crops</w:t>
            </w:r>
          </w:p>
        </w:tc>
      </w:tr>
      <w:tr w:rsidR="00C81348" w:rsidRPr="00B32849" w:rsidTr="00A241B7">
        <w:tc>
          <w:tcPr>
            <w:tcW w:w="899" w:type="pct"/>
          </w:tcPr>
          <w:p w:rsidR="00C81348" w:rsidRPr="00B32849" w:rsidRDefault="008F5D41" w:rsidP="008F5D41">
            <w:pPr>
              <w:pStyle w:val="RepTable"/>
            </w:pPr>
            <w:r w:rsidRPr="00B32849">
              <w:t xml:space="preserve">Residents </w:t>
            </w:r>
            <w:r>
              <w:t xml:space="preserve"> </w:t>
            </w:r>
          </w:p>
        </w:tc>
        <w:tc>
          <w:tcPr>
            <w:tcW w:w="960" w:type="pct"/>
          </w:tcPr>
          <w:p w:rsidR="00C81348" w:rsidRPr="00FF7566" w:rsidRDefault="00C81348" w:rsidP="00A241B7">
            <w:pPr>
              <w:pStyle w:val="RepTable"/>
              <w:tabs>
                <w:tab w:val="left" w:pos="720"/>
              </w:tabs>
              <w:jc w:val="center"/>
            </w:pPr>
            <w:r w:rsidRPr="00FF7566">
              <w:t>Acceptable</w:t>
            </w:r>
          </w:p>
        </w:tc>
        <w:tc>
          <w:tcPr>
            <w:tcW w:w="3141" w:type="pct"/>
          </w:tcPr>
          <w:p w:rsidR="00C81348" w:rsidRPr="00FF7566" w:rsidRDefault="00C81348" w:rsidP="00A241B7">
            <w:pPr>
              <w:pStyle w:val="RepTable"/>
              <w:tabs>
                <w:tab w:val="left" w:pos="720"/>
              </w:tabs>
            </w:pPr>
            <w:r w:rsidRPr="00FF7566">
              <w:t>None</w:t>
            </w:r>
          </w:p>
        </w:tc>
      </w:tr>
      <w:tr w:rsidR="00C81348" w:rsidRPr="00B32849" w:rsidTr="00A241B7">
        <w:tc>
          <w:tcPr>
            <w:tcW w:w="899" w:type="pct"/>
          </w:tcPr>
          <w:p w:rsidR="00C81348" w:rsidRPr="00B32849" w:rsidRDefault="008F5D41" w:rsidP="00B766E8">
            <w:pPr>
              <w:pStyle w:val="RepTable"/>
            </w:pPr>
            <w:r w:rsidRPr="00B32849">
              <w:t>Bystanders</w:t>
            </w:r>
          </w:p>
        </w:tc>
        <w:tc>
          <w:tcPr>
            <w:tcW w:w="960" w:type="pct"/>
          </w:tcPr>
          <w:p w:rsidR="00C81348" w:rsidRPr="00FF7566" w:rsidRDefault="00C81348" w:rsidP="00A241B7">
            <w:pPr>
              <w:pStyle w:val="RepTable"/>
              <w:tabs>
                <w:tab w:val="left" w:pos="720"/>
              </w:tabs>
              <w:jc w:val="center"/>
            </w:pPr>
            <w:r w:rsidRPr="00FF7566">
              <w:t>Acceptable</w:t>
            </w:r>
          </w:p>
        </w:tc>
        <w:tc>
          <w:tcPr>
            <w:tcW w:w="3141" w:type="pct"/>
          </w:tcPr>
          <w:p w:rsidR="00C81348" w:rsidRPr="00FF7566" w:rsidRDefault="00C81348" w:rsidP="00A241B7">
            <w:pPr>
              <w:pStyle w:val="RepTable"/>
              <w:tabs>
                <w:tab w:val="left" w:pos="720"/>
              </w:tabs>
            </w:pPr>
            <w:r w:rsidRPr="00FF7566">
              <w:t>None</w:t>
            </w:r>
          </w:p>
        </w:tc>
      </w:tr>
    </w:tbl>
    <w:p w:rsidR="00C81348" w:rsidRPr="00B32849" w:rsidRDefault="00C81348" w:rsidP="00C81348">
      <w:pPr>
        <w:rPr>
          <w:lang w:val="en-GB"/>
        </w:rPr>
      </w:pPr>
    </w:p>
    <w:p w:rsidR="00C81348" w:rsidRPr="00B32849" w:rsidRDefault="00C81348" w:rsidP="00C81348">
      <w:pPr>
        <w:pStyle w:val="RepStandard"/>
      </w:pPr>
      <w:r w:rsidRPr="00FF7566">
        <w:t xml:space="preserve">No unacceptable risk for operators, workers, </w:t>
      </w:r>
      <w:r w:rsidR="00565359" w:rsidRPr="00FF7566">
        <w:t xml:space="preserve">residents </w:t>
      </w:r>
      <w:r w:rsidRPr="00FF7566">
        <w:t xml:space="preserve">and </w:t>
      </w:r>
      <w:r w:rsidR="00565359" w:rsidRPr="00FF7566">
        <w:t xml:space="preserve">bystanders </w:t>
      </w:r>
      <w:r w:rsidRPr="00FF7566">
        <w:t xml:space="preserve">was identified when the product is </w:t>
      </w:r>
      <w:r w:rsidRPr="00FF7566">
        <w:lastRenderedPageBreak/>
        <w:t>used as intended. No specific PPE is necessary</w:t>
      </w:r>
      <w:r w:rsidR="009570FB" w:rsidRPr="00FF7566">
        <w:t>.</w:t>
      </w:r>
    </w:p>
    <w:p w:rsidR="00C81348" w:rsidRPr="00B32849" w:rsidRDefault="00C81348" w:rsidP="00C81348">
      <w:pPr>
        <w:pStyle w:val="RepStandard"/>
      </w:pPr>
    </w:p>
    <w:p w:rsidR="00394E57" w:rsidRPr="00B32849" w:rsidRDefault="00C81348" w:rsidP="00394E57">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rsidR="00C81348" w:rsidRPr="00B32849" w:rsidRDefault="00C81348" w:rsidP="00B766E8">
      <w:pPr>
        <w:pStyle w:val="RepLabel"/>
      </w:pPr>
      <w:bookmarkStart w:id="57" w:name="_Ref413937535"/>
      <w:r w:rsidRPr="00B32849">
        <w:t>Table </w:t>
      </w:r>
      <w:r w:rsidR="000175CF">
        <w:fldChar w:fldCharType="begin"/>
      </w:r>
      <w:r w:rsidR="001F20EF">
        <w:instrText xml:space="preserve"> STYLEREF 2 \s </w:instrText>
      </w:r>
      <w:r w:rsidR="000175CF">
        <w:fldChar w:fldCharType="separate"/>
      </w:r>
      <w:r w:rsidR="007C0A62">
        <w:rPr>
          <w:noProof/>
        </w:rPr>
        <w:t>6.1</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4</w:t>
      </w:r>
      <w:r w:rsidR="000175CF">
        <w:fldChar w:fldCharType="end"/>
      </w:r>
      <w:bookmarkEnd w:id="57"/>
      <w:r w:rsidRPr="00B32849">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84"/>
        <w:gridCol w:w="1231"/>
        <w:gridCol w:w="438"/>
        <w:gridCol w:w="1118"/>
        <w:gridCol w:w="1070"/>
        <w:gridCol w:w="1209"/>
        <w:gridCol w:w="803"/>
        <w:gridCol w:w="483"/>
        <w:gridCol w:w="1358"/>
        <w:gridCol w:w="320"/>
        <w:gridCol w:w="318"/>
        <w:gridCol w:w="320"/>
        <w:gridCol w:w="320"/>
      </w:tblGrid>
      <w:tr w:rsidR="00C81348" w:rsidRPr="00B32849" w:rsidTr="00495EC8">
        <w:trPr>
          <w:tblHeader/>
        </w:trPr>
        <w:tc>
          <w:tcPr>
            <w:tcW w:w="255" w:type="pct"/>
            <w:vAlign w:val="center"/>
          </w:tcPr>
          <w:p w:rsidR="00C81348" w:rsidRPr="00B32849" w:rsidRDefault="00C81348" w:rsidP="00A241B7">
            <w:pPr>
              <w:pStyle w:val="RepTableHeaderSmall"/>
              <w:jc w:val="center"/>
              <w:rPr>
                <w:lang w:val="en-GB"/>
              </w:rPr>
            </w:pPr>
            <w:r w:rsidRPr="00B32849">
              <w:rPr>
                <w:lang w:val="en-GB"/>
              </w:rPr>
              <w:t>1</w:t>
            </w:r>
          </w:p>
        </w:tc>
        <w:tc>
          <w:tcPr>
            <w:tcW w:w="650" w:type="pct"/>
            <w:vAlign w:val="center"/>
          </w:tcPr>
          <w:p w:rsidR="00C81348" w:rsidRPr="00B32849" w:rsidRDefault="00C81348" w:rsidP="00A241B7">
            <w:pPr>
              <w:pStyle w:val="RepTableHeaderSmall"/>
              <w:jc w:val="center"/>
              <w:rPr>
                <w:lang w:val="en-GB"/>
              </w:rPr>
            </w:pPr>
            <w:r w:rsidRPr="00B32849">
              <w:rPr>
                <w:lang w:val="en-GB"/>
              </w:rPr>
              <w:t>2</w:t>
            </w:r>
          </w:p>
        </w:tc>
        <w:tc>
          <w:tcPr>
            <w:tcW w:w="231" w:type="pct"/>
            <w:vAlign w:val="center"/>
          </w:tcPr>
          <w:p w:rsidR="00C81348" w:rsidRPr="00B32849" w:rsidRDefault="00C81348" w:rsidP="00A241B7">
            <w:pPr>
              <w:pStyle w:val="RepTableHeaderSmall"/>
              <w:jc w:val="center"/>
              <w:rPr>
                <w:lang w:val="en-GB"/>
              </w:rPr>
            </w:pPr>
            <w:r w:rsidRPr="00B32849">
              <w:rPr>
                <w:lang w:val="en-GB"/>
              </w:rPr>
              <w:t>3</w:t>
            </w:r>
          </w:p>
        </w:tc>
        <w:tc>
          <w:tcPr>
            <w:tcW w:w="590" w:type="pct"/>
            <w:vAlign w:val="center"/>
          </w:tcPr>
          <w:p w:rsidR="00C81348" w:rsidRPr="00B32849" w:rsidRDefault="00C81348" w:rsidP="00A241B7">
            <w:pPr>
              <w:pStyle w:val="RepTableHeaderSmall"/>
              <w:jc w:val="center"/>
              <w:rPr>
                <w:lang w:val="en-GB"/>
              </w:rPr>
            </w:pPr>
            <w:r w:rsidRPr="00B32849">
              <w:rPr>
                <w:lang w:val="en-GB"/>
              </w:rPr>
              <w:t>4</w:t>
            </w:r>
          </w:p>
        </w:tc>
        <w:tc>
          <w:tcPr>
            <w:tcW w:w="565" w:type="pct"/>
            <w:vAlign w:val="center"/>
          </w:tcPr>
          <w:p w:rsidR="00C81348" w:rsidRPr="00B32849" w:rsidRDefault="00C81348" w:rsidP="00A241B7">
            <w:pPr>
              <w:pStyle w:val="RepTableHeaderSmall"/>
              <w:jc w:val="center"/>
              <w:rPr>
                <w:lang w:val="en-GB"/>
              </w:rPr>
            </w:pPr>
            <w:r w:rsidRPr="00B32849">
              <w:rPr>
                <w:lang w:val="en-GB"/>
              </w:rPr>
              <w:t>5</w:t>
            </w:r>
          </w:p>
        </w:tc>
        <w:tc>
          <w:tcPr>
            <w:tcW w:w="638" w:type="pct"/>
            <w:vAlign w:val="center"/>
          </w:tcPr>
          <w:p w:rsidR="00C81348" w:rsidRPr="00B32849" w:rsidRDefault="00C81348" w:rsidP="00A241B7">
            <w:pPr>
              <w:pStyle w:val="RepTableHeaderSmall"/>
              <w:jc w:val="center"/>
              <w:rPr>
                <w:lang w:val="en-GB"/>
              </w:rPr>
            </w:pPr>
            <w:r w:rsidRPr="00B32849">
              <w:rPr>
                <w:lang w:val="en-GB"/>
              </w:rPr>
              <w:t>6</w:t>
            </w:r>
          </w:p>
        </w:tc>
        <w:tc>
          <w:tcPr>
            <w:tcW w:w="424" w:type="pct"/>
            <w:vAlign w:val="center"/>
          </w:tcPr>
          <w:p w:rsidR="00C81348" w:rsidRPr="00B32849" w:rsidRDefault="00C81348" w:rsidP="00A241B7">
            <w:pPr>
              <w:pStyle w:val="RepTableHeaderSmall"/>
              <w:jc w:val="center"/>
              <w:rPr>
                <w:lang w:val="en-GB"/>
              </w:rPr>
            </w:pPr>
            <w:r w:rsidRPr="00B32849">
              <w:rPr>
                <w:lang w:val="en-GB"/>
              </w:rPr>
              <w:t>7</w:t>
            </w:r>
          </w:p>
        </w:tc>
        <w:tc>
          <w:tcPr>
            <w:tcW w:w="255" w:type="pct"/>
            <w:vAlign w:val="center"/>
          </w:tcPr>
          <w:p w:rsidR="00C81348" w:rsidRPr="00B32849" w:rsidRDefault="00C81348" w:rsidP="00A241B7">
            <w:pPr>
              <w:pStyle w:val="RepTableHeaderSmall"/>
              <w:jc w:val="center"/>
              <w:rPr>
                <w:lang w:val="en-GB"/>
              </w:rPr>
            </w:pPr>
            <w:r w:rsidRPr="00B32849">
              <w:rPr>
                <w:lang w:val="en-GB"/>
              </w:rPr>
              <w:t>8</w:t>
            </w:r>
          </w:p>
        </w:tc>
        <w:tc>
          <w:tcPr>
            <w:tcW w:w="717" w:type="pct"/>
            <w:vAlign w:val="center"/>
          </w:tcPr>
          <w:p w:rsidR="00C81348" w:rsidRPr="00B32849" w:rsidRDefault="00C81348" w:rsidP="00A241B7">
            <w:pPr>
              <w:pStyle w:val="RepTableHeaderSmall"/>
              <w:jc w:val="center"/>
              <w:rPr>
                <w:lang w:val="en-GB"/>
              </w:rPr>
            </w:pPr>
            <w:r w:rsidRPr="00B32849">
              <w:rPr>
                <w:lang w:val="en-GB"/>
              </w:rPr>
              <w:t>9</w:t>
            </w:r>
          </w:p>
        </w:tc>
        <w:tc>
          <w:tcPr>
            <w:tcW w:w="675" w:type="pct"/>
            <w:gridSpan w:val="4"/>
            <w:vAlign w:val="center"/>
          </w:tcPr>
          <w:p w:rsidR="00C81348" w:rsidRPr="00B32849" w:rsidRDefault="00C81348" w:rsidP="00A241B7">
            <w:pPr>
              <w:pStyle w:val="RepTableHeaderSmall"/>
              <w:jc w:val="center"/>
              <w:rPr>
                <w:lang w:val="en-GB"/>
              </w:rPr>
            </w:pPr>
            <w:r w:rsidRPr="00B32849">
              <w:rPr>
                <w:lang w:val="en-GB"/>
              </w:rPr>
              <w:t>10</w:t>
            </w:r>
          </w:p>
        </w:tc>
      </w:tr>
      <w:tr w:rsidR="00C81348" w:rsidRPr="00B32849" w:rsidTr="00495EC8">
        <w:trPr>
          <w:trHeight w:val="568"/>
        </w:trPr>
        <w:tc>
          <w:tcPr>
            <w:tcW w:w="255" w:type="pct"/>
            <w:vMerge w:val="restart"/>
          </w:tcPr>
          <w:p w:rsidR="00C81348" w:rsidRPr="00B32849" w:rsidRDefault="00C81348" w:rsidP="00495EC8">
            <w:pPr>
              <w:pStyle w:val="RepTableSmallBold"/>
              <w:keepNext/>
              <w:rPr>
                <w:lang w:val="en-GB"/>
              </w:rPr>
            </w:pPr>
            <w:r w:rsidRPr="00B32849">
              <w:rPr>
                <w:lang w:val="en-GB"/>
              </w:rPr>
              <w:t>Use</w:t>
            </w:r>
            <w:r w:rsidR="00495EC8" w:rsidRPr="00B32849">
              <w:rPr>
                <w:lang w:val="en-GB"/>
              </w:rPr>
              <w:t>-</w:t>
            </w:r>
            <w:r w:rsidRPr="00B32849">
              <w:rPr>
                <w:lang w:val="en-GB"/>
              </w:rPr>
              <w:t>No.*</w:t>
            </w:r>
          </w:p>
        </w:tc>
        <w:tc>
          <w:tcPr>
            <w:tcW w:w="650" w:type="pct"/>
            <w:vMerge w:val="restart"/>
          </w:tcPr>
          <w:p w:rsidR="00C81348" w:rsidRPr="00B32849" w:rsidRDefault="00C81348" w:rsidP="00A241B7">
            <w:pPr>
              <w:pStyle w:val="RepTableSmallBold"/>
              <w:keepNext/>
              <w:rPr>
                <w:lang w:val="en-GB"/>
              </w:rPr>
            </w:pPr>
            <w:r w:rsidRPr="00B32849">
              <w:rPr>
                <w:lang w:val="en-GB"/>
              </w:rPr>
              <w:t>Crops and situation</w:t>
            </w:r>
            <w:r w:rsidRPr="00B32849">
              <w:rPr>
                <w:lang w:val="en-GB"/>
              </w:rPr>
              <w:br/>
              <w:t>(e.g. growth stage of crop)</w:t>
            </w:r>
          </w:p>
        </w:tc>
        <w:tc>
          <w:tcPr>
            <w:tcW w:w="231" w:type="pct"/>
            <w:vMerge w:val="restart"/>
          </w:tcPr>
          <w:p w:rsidR="00C81348" w:rsidRPr="00B32849" w:rsidRDefault="00C81348" w:rsidP="00A241B7">
            <w:pPr>
              <w:pStyle w:val="RepTableSmallBold"/>
              <w:keepNext/>
              <w:rPr>
                <w:lang w:val="en-GB"/>
              </w:rPr>
            </w:pPr>
            <w:r w:rsidRPr="00B32849">
              <w:rPr>
                <w:lang w:val="en-GB"/>
              </w:rPr>
              <w:t xml:space="preserve">F, </w:t>
            </w:r>
            <w:proofErr w:type="spellStart"/>
            <w:r w:rsidRPr="00B32849">
              <w:rPr>
                <w:lang w:val="en-GB"/>
              </w:rPr>
              <w:t>Fn</w:t>
            </w:r>
            <w:proofErr w:type="spellEnd"/>
            <w:r w:rsidRPr="00B32849">
              <w:rPr>
                <w:lang w:val="en-GB"/>
              </w:rPr>
              <w:t xml:space="preserve">, </w:t>
            </w:r>
            <w:proofErr w:type="spellStart"/>
            <w:r w:rsidRPr="00B32849">
              <w:rPr>
                <w:lang w:val="en-GB"/>
              </w:rPr>
              <w:t>Fpn</w:t>
            </w:r>
            <w:proofErr w:type="spellEnd"/>
            <w:r w:rsidRPr="00B32849">
              <w:rPr>
                <w:lang w:val="en-GB"/>
              </w:rPr>
              <w:br/>
              <w:t xml:space="preserve">G, </w:t>
            </w:r>
            <w:proofErr w:type="spellStart"/>
            <w:r w:rsidRPr="00B32849">
              <w:rPr>
                <w:lang w:val="en-GB"/>
              </w:rPr>
              <w:t>Gn</w:t>
            </w:r>
            <w:proofErr w:type="spellEnd"/>
            <w:r w:rsidRPr="00B32849">
              <w:rPr>
                <w:lang w:val="en-GB"/>
              </w:rPr>
              <w:t xml:space="preserve">, </w:t>
            </w:r>
            <w:proofErr w:type="spellStart"/>
            <w:r w:rsidRPr="00B32849">
              <w:rPr>
                <w:lang w:val="en-GB"/>
              </w:rPr>
              <w:t>Gpn</w:t>
            </w:r>
            <w:proofErr w:type="spellEnd"/>
            <w:r w:rsidRPr="00B32849">
              <w:rPr>
                <w:lang w:val="en-GB"/>
              </w:rPr>
              <w:br/>
              <w:t>or</w:t>
            </w:r>
            <w:r w:rsidRPr="00B32849">
              <w:rPr>
                <w:lang w:val="en-GB"/>
              </w:rPr>
              <w:br/>
              <w:t>I **</w:t>
            </w:r>
          </w:p>
        </w:tc>
        <w:tc>
          <w:tcPr>
            <w:tcW w:w="1155" w:type="pct"/>
            <w:gridSpan w:val="2"/>
          </w:tcPr>
          <w:p w:rsidR="00C81348" w:rsidRPr="00B32849" w:rsidRDefault="00C81348" w:rsidP="00A241B7">
            <w:pPr>
              <w:pStyle w:val="RepTableSmallBold"/>
              <w:keepNext/>
              <w:rPr>
                <w:lang w:val="en-GB"/>
              </w:rPr>
            </w:pPr>
            <w:r w:rsidRPr="00B32849">
              <w:rPr>
                <w:lang w:val="en-GB"/>
              </w:rPr>
              <w:t>Application</w:t>
            </w:r>
          </w:p>
        </w:tc>
        <w:tc>
          <w:tcPr>
            <w:tcW w:w="1062" w:type="pct"/>
            <w:gridSpan w:val="2"/>
          </w:tcPr>
          <w:p w:rsidR="00C81348" w:rsidRPr="00B32849" w:rsidRDefault="00C81348" w:rsidP="00A241B7">
            <w:pPr>
              <w:pStyle w:val="RepTableSmallBold"/>
              <w:keepNext/>
              <w:rPr>
                <w:lang w:val="en-GB"/>
              </w:rPr>
            </w:pPr>
            <w:r w:rsidRPr="00B32849">
              <w:rPr>
                <w:lang w:val="en-GB"/>
              </w:rPr>
              <w:t>Application rate</w:t>
            </w:r>
          </w:p>
        </w:tc>
        <w:tc>
          <w:tcPr>
            <w:tcW w:w="255" w:type="pct"/>
            <w:vMerge w:val="restart"/>
          </w:tcPr>
          <w:p w:rsidR="00C81348" w:rsidRPr="00B32849" w:rsidRDefault="00C81348" w:rsidP="00495EC8">
            <w:pPr>
              <w:pStyle w:val="RepTableSmallBold"/>
              <w:keepNext/>
              <w:rPr>
                <w:lang w:val="en-GB"/>
              </w:rPr>
            </w:pPr>
            <w:r w:rsidRPr="00B32849">
              <w:rPr>
                <w:lang w:val="en-GB"/>
              </w:rPr>
              <w:t xml:space="preserve">PHI </w:t>
            </w:r>
            <w:r w:rsidR="00495EC8" w:rsidRPr="00B32849">
              <w:rPr>
                <w:lang w:val="en-GB"/>
              </w:rPr>
              <w:t>(d)</w:t>
            </w:r>
          </w:p>
        </w:tc>
        <w:tc>
          <w:tcPr>
            <w:tcW w:w="717" w:type="pct"/>
            <w:vMerge w:val="restart"/>
          </w:tcPr>
          <w:p w:rsidR="00C81348" w:rsidRPr="00B32849" w:rsidRDefault="00C81348" w:rsidP="00565359">
            <w:pPr>
              <w:pStyle w:val="RepTableSmallBold"/>
              <w:keepNext/>
              <w:rPr>
                <w:lang w:val="en-GB"/>
              </w:rPr>
            </w:pPr>
            <w:r w:rsidRPr="00B32849">
              <w:rPr>
                <w:lang w:val="en-GB"/>
              </w:rPr>
              <w:t xml:space="preserve">Remarks: </w:t>
            </w:r>
            <w:r w:rsidRPr="00B32849">
              <w:rPr>
                <w:lang w:val="en-GB"/>
              </w:rPr>
              <w:br/>
            </w:r>
            <w:r w:rsidRPr="00B32849">
              <w:rPr>
                <w:lang w:val="en-GB"/>
              </w:rPr>
              <w:br/>
              <w:t>(e.g. safe</w:t>
            </w:r>
            <w:r w:rsidRPr="00B32849">
              <w:rPr>
                <w:lang w:val="en-GB"/>
              </w:rPr>
              <w:t>n</w:t>
            </w:r>
            <w:r w:rsidRPr="00B32849">
              <w:rPr>
                <w:lang w:val="en-GB"/>
              </w:rPr>
              <w:t>er/synergist (L/ha))</w:t>
            </w:r>
            <w:r w:rsidRPr="00B32849">
              <w:rPr>
                <w:lang w:val="en-GB"/>
              </w:rPr>
              <w:br/>
            </w:r>
            <w:r w:rsidRPr="00B32849">
              <w:rPr>
                <w:lang w:val="en-GB"/>
              </w:rPr>
              <w:br/>
              <w:t xml:space="preserve">critical gap for operator, worker, </w:t>
            </w:r>
            <w:r w:rsidR="00565359" w:rsidRPr="00B32849">
              <w:rPr>
                <w:lang w:val="en-GB"/>
              </w:rPr>
              <w:t xml:space="preserve">resident </w:t>
            </w:r>
            <w:r w:rsidRPr="00B32849">
              <w:rPr>
                <w:lang w:val="en-GB"/>
              </w:rPr>
              <w:t xml:space="preserve">or </w:t>
            </w:r>
            <w:r w:rsidR="00565359" w:rsidRPr="00B32849">
              <w:rPr>
                <w:lang w:val="en-GB"/>
              </w:rPr>
              <w:t>b</w:t>
            </w:r>
            <w:r w:rsidR="00565359" w:rsidRPr="00B32849">
              <w:rPr>
                <w:lang w:val="en-GB"/>
              </w:rPr>
              <w:t>y</w:t>
            </w:r>
            <w:r w:rsidR="00565359" w:rsidRPr="00B32849">
              <w:rPr>
                <w:lang w:val="en-GB"/>
              </w:rPr>
              <w:t xml:space="preserve">stander </w:t>
            </w:r>
            <w:r w:rsidRPr="00B32849">
              <w:rPr>
                <w:lang w:val="en-GB"/>
              </w:rPr>
              <w:t>exposure based on [Exp</w:t>
            </w:r>
            <w:r w:rsidRPr="00B32849">
              <w:rPr>
                <w:lang w:val="en-GB"/>
              </w:rPr>
              <w:t>o</w:t>
            </w:r>
            <w:r w:rsidRPr="00B32849">
              <w:rPr>
                <w:lang w:val="en-GB"/>
              </w:rPr>
              <w:t>sure model]</w:t>
            </w:r>
          </w:p>
        </w:tc>
        <w:tc>
          <w:tcPr>
            <w:tcW w:w="675" w:type="pct"/>
            <w:gridSpan w:val="4"/>
            <w:shd w:val="clear" w:color="auto" w:fill="D9D9D9"/>
          </w:tcPr>
          <w:p w:rsidR="00C81348" w:rsidRPr="00B32849" w:rsidRDefault="00C81348" w:rsidP="00A241B7">
            <w:pPr>
              <w:pStyle w:val="RepTableSmallBold"/>
              <w:keepNext/>
              <w:rPr>
                <w:lang w:val="en-GB"/>
              </w:rPr>
            </w:pPr>
            <w:r w:rsidRPr="00B32849">
              <w:rPr>
                <w:lang w:val="en-GB"/>
              </w:rPr>
              <w:t>Acceptability of exposure a</w:t>
            </w:r>
            <w:r w:rsidRPr="00B32849">
              <w:rPr>
                <w:lang w:val="en-GB"/>
              </w:rPr>
              <w:t>s</w:t>
            </w:r>
            <w:r w:rsidRPr="00B32849">
              <w:rPr>
                <w:lang w:val="en-GB"/>
              </w:rPr>
              <w:t xml:space="preserve">sessment </w:t>
            </w:r>
          </w:p>
        </w:tc>
      </w:tr>
      <w:tr w:rsidR="00742436" w:rsidRPr="00B32849" w:rsidTr="00742436">
        <w:trPr>
          <w:trHeight w:val="1376"/>
        </w:trPr>
        <w:tc>
          <w:tcPr>
            <w:tcW w:w="255" w:type="pct"/>
            <w:vMerge/>
          </w:tcPr>
          <w:p w:rsidR="00742436" w:rsidRPr="00B32849" w:rsidRDefault="00742436" w:rsidP="00742436">
            <w:pPr>
              <w:pStyle w:val="RepTableSmallBold"/>
              <w:keepNext/>
              <w:rPr>
                <w:lang w:val="en-GB"/>
              </w:rPr>
            </w:pPr>
          </w:p>
        </w:tc>
        <w:tc>
          <w:tcPr>
            <w:tcW w:w="650" w:type="pct"/>
            <w:vMerge/>
          </w:tcPr>
          <w:p w:rsidR="00742436" w:rsidRPr="00B32849" w:rsidRDefault="00742436" w:rsidP="00742436">
            <w:pPr>
              <w:pStyle w:val="RepTableSmallBold"/>
              <w:keepNext/>
              <w:rPr>
                <w:lang w:val="en-GB"/>
              </w:rPr>
            </w:pPr>
          </w:p>
        </w:tc>
        <w:tc>
          <w:tcPr>
            <w:tcW w:w="231" w:type="pct"/>
            <w:vMerge/>
          </w:tcPr>
          <w:p w:rsidR="00742436" w:rsidRPr="00B32849" w:rsidRDefault="00742436" w:rsidP="00742436">
            <w:pPr>
              <w:pStyle w:val="RepTableSmallBold"/>
              <w:keepNext/>
              <w:rPr>
                <w:lang w:val="en-GB"/>
              </w:rPr>
            </w:pPr>
          </w:p>
        </w:tc>
        <w:tc>
          <w:tcPr>
            <w:tcW w:w="590" w:type="pct"/>
          </w:tcPr>
          <w:p w:rsidR="00742436" w:rsidRPr="00B32849" w:rsidRDefault="00742436" w:rsidP="00742436">
            <w:pPr>
              <w:pStyle w:val="RepTableSmallBold"/>
              <w:keepNext/>
              <w:spacing w:after="120"/>
              <w:rPr>
                <w:lang w:val="en-GB"/>
              </w:rPr>
            </w:pPr>
            <w:r w:rsidRPr="00B32849">
              <w:rPr>
                <w:lang w:val="en-GB"/>
              </w:rPr>
              <w:t>Method / Kind</w:t>
            </w:r>
          </w:p>
          <w:p w:rsidR="00742436" w:rsidRPr="00B32849" w:rsidRDefault="00742436" w:rsidP="00742436">
            <w:pPr>
              <w:pStyle w:val="RepTableSmallBold"/>
              <w:keepNext/>
              <w:ind w:right="-118"/>
              <w:rPr>
                <w:lang w:val="en-GB"/>
              </w:rPr>
            </w:pPr>
            <w:r w:rsidRPr="00B32849">
              <w:rPr>
                <w:lang w:val="en-GB"/>
              </w:rPr>
              <w:t>(incl. applic</w:t>
            </w:r>
            <w:r w:rsidRPr="00B32849">
              <w:rPr>
                <w:lang w:val="en-GB"/>
              </w:rPr>
              <w:t>a</w:t>
            </w:r>
            <w:r w:rsidRPr="00B32849">
              <w:rPr>
                <w:lang w:val="en-GB"/>
              </w:rPr>
              <w:t>tion technique ***</w:t>
            </w:r>
          </w:p>
        </w:tc>
        <w:tc>
          <w:tcPr>
            <w:tcW w:w="565" w:type="pct"/>
          </w:tcPr>
          <w:p w:rsidR="00742436" w:rsidRPr="00B32849" w:rsidRDefault="00742436" w:rsidP="00742436">
            <w:pPr>
              <w:pStyle w:val="RepTableSmallBold"/>
              <w:keepNext/>
              <w:spacing w:after="120"/>
              <w:rPr>
                <w:lang w:val="en-GB"/>
              </w:rPr>
            </w:pPr>
            <w:r w:rsidRPr="00B32849">
              <w:rPr>
                <w:lang w:val="en-GB"/>
              </w:rPr>
              <w:t>Max. number (min. interval between applications)</w:t>
            </w:r>
          </w:p>
          <w:p w:rsidR="00742436" w:rsidRPr="00B32849" w:rsidRDefault="00742436" w:rsidP="00742436">
            <w:pPr>
              <w:pStyle w:val="RepTableSmallBold"/>
              <w:keepNext/>
              <w:rPr>
                <w:lang w:val="en-GB"/>
              </w:rPr>
            </w:pPr>
            <w:r w:rsidRPr="00B32849">
              <w:rPr>
                <w:lang w:val="en-GB"/>
              </w:rPr>
              <w:t xml:space="preserve">a) per use </w:t>
            </w:r>
          </w:p>
          <w:p w:rsidR="00742436" w:rsidRPr="00B32849" w:rsidRDefault="00742436" w:rsidP="00742436">
            <w:pPr>
              <w:pStyle w:val="RepTableSmallBold"/>
              <w:keepNext/>
              <w:rPr>
                <w:lang w:val="en-GB"/>
              </w:rPr>
            </w:pPr>
            <w:r w:rsidRPr="00B32849">
              <w:rPr>
                <w:lang w:val="en-GB"/>
              </w:rPr>
              <w:t>b) per crop/ season</w:t>
            </w:r>
          </w:p>
        </w:tc>
        <w:tc>
          <w:tcPr>
            <w:tcW w:w="638" w:type="pct"/>
          </w:tcPr>
          <w:p w:rsidR="00742436" w:rsidRPr="00B32849" w:rsidRDefault="00742436" w:rsidP="00742436">
            <w:pPr>
              <w:pStyle w:val="RepTableSmallBold"/>
              <w:keepNext/>
              <w:rPr>
                <w:lang w:val="en-GB"/>
              </w:rPr>
            </w:pPr>
            <w:r w:rsidRPr="00B32849">
              <w:rPr>
                <w:lang w:val="en-GB"/>
              </w:rPr>
              <w:t>Max. applic</w:t>
            </w:r>
            <w:r w:rsidRPr="00B32849">
              <w:rPr>
                <w:lang w:val="en-GB"/>
              </w:rPr>
              <w:t>a</w:t>
            </w:r>
            <w:r w:rsidRPr="00B32849">
              <w:rPr>
                <w:lang w:val="en-GB"/>
              </w:rPr>
              <w:t xml:space="preserve">tion rate </w:t>
            </w:r>
          </w:p>
          <w:p w:rsidR="00742436" w:rsidRPr="00B32849" w:rsidRDefault="00742436" w:rsidP="00742436">
            <w:pPr>
              <w:pStyle w:val="RepTableSmallBold"/>
              <w:keepNext/>
              <w:rPr>
                <w:lang w:val="en-GB"/>
              </w:rPr>
            </w:pPr>
            <w:proofErr w:type="gramStart"/>
            <w:r w:rsidRPr="00B32849">
              <w:rPr>
                <w:lang w:val="en-GB"/>
              </w:rPr>
              <w:t>kg</w:t>
            </w:r>
            <w:proofErr w:type="gramEnd"/>
            <w:r w:rsidRPr="00B32849">
              <w:rPr>
                <w:lang w:val="en-GB"/>
              </w:rPr>
              <w:t xml:space="preserve"> as/ha</w:t>
            </w:r>
            <w:r w:rsidRPr="00B32849">
              <w:rPr>
                <w:lang w:val="en-GB"/>
              </w:rPr>
              <w:br/>
              <w:t xml:space="preserve"> </w:t>
            </w:r>
            <w:r w:rsidRPr="00B32849">
              <w:rPr>
                <w:lang w:val="en-GB"/>
              </w:rPr>
              <w:br/>
              <w:t xml:space="preserve">a) </w:t>
            </w:r>
            <w:r>
              <w:rPr>
                <w:lang w:val="en-GB"/>
              </w:rPr>
              <w:t xml:space="preserve">max. </w:t>
            </w:r>
            <w:proofErr w:type="gramStart"/>
            <w:r>
              <w:rPr>
                <w:lang w:val="en-GB"/>
              </w:rPr>
              <w:t>rate</w:t>
            </w:r>
            <w:proofErr w:type="gramEnd"/>
            <w:r>
              <w:rPr>
                <w:lang w:val="en-GB"/>
              </w:rPr>
              <w:t xml:space="preserve"> per appl.</w:t>
            </w:r>
            <w:r w:rsidRPr="00B32849">
              <w:rPr>
                <w:lang w:val="en-GB"/>
              </w:rPr>
              <w:br/>
              <w:t xml:space="preserve">b) </w:t>
            </w:r>
            <w:r>
              <w:rPr>
                <w:lang w:val="en-GB"/>
              </w:rPr>
              <w:t>max. total rate per crop/season</w:t>
            </w:r>
          </w:p>
        </w:tc>
        <w:tc>
          <w:tcPr>
            <w:tcW w:w="424" w:type="pct"/>
          </w:tcPr>
          <w:p w:rsidR="00742436" w:rsidRPr="00B32849" w:rsidRDefault="00742436" w:rsidP="00742436">
            <w:pPr>
              <w:pStyle w:val="RepTableSmallBold"/>
              <w:keepNext/>
              <w:rPr>
                <w:lang w:val="en-GB"/>
              </w:rPr>
            </w:pPr>
            <w:r w:rsidRPr="00B32849">
              <w:rPr>
                <w:lang w:val="en-GB"/>
              </w:rPr>
              <w:t>Water L/ha</w:t>
            </w:r>
            <w:r w:rsidRPr="00B32849">
              <w:rPr>
                <w:lang w:val="en-GB"/>
              </w:rPr>
              <w:br/>
            </w:r>
            <w:r w:rsidRPr="00B32849">
              <w:rPr>
                <w:lang w:val="en-GB"/>
              </w:rPr>
              <w:br/>
              <w:t>min / max</w:t>
            </w:r>
          </w:p>
        </w:tc>
        <w:tc>
          <w:tcPr>
            <w:tcW w:w="255" w:type="pct"/>
            <w:vMerge/>
          </w:tcPr>
          <w:p w:rsidR="00742436" w:rsidRPr="00B32849" w:rsidRDefault="00742436" w:rsidP="00742436">
            <w:pPr>
              <w:pStyle w:val="RepTableSmallBold"/>
              <w:keepNext/>
              <w:rPr>
                <w:lang w:val="en-GB"/>
              </w:rPr>
            </w:pPr>
          </w:p>
        </w:tc>
        <w:tc>
          <w:tcPr>
            <w:tcW w:w="717" w:type="pct"/>
            <w:vMerge/>
          </w:tcPr>
          <w:p w:rsidR="00742436" w:rsidRPr="00B32849" w:rsidRDefault="00742436" w:rsidP="00742436">
            <w:pPr>
              <w:pStyle w:val="RepTableSmallBold"/>
              <w:keepNext/>
              <w:rPr>
                <w:lang w:val="en-GB"/>
              </w:rPr>
            </w:pPr>
          </w:p>
        </w:tc>
        <w:tc>
          <w:tcPr>
            <w:tcW w:w="169" w:type="pct"/>
            <w:shd w:val="clear" w:color="auto" w:fill="D9D9D9"/>
            <w:textDirection w:val="btLr"/>
          </w:tcPr>
          <w:p w:rsidR="00742436" w:rsidRPr="00B32849" w:rsidRDefault="00742436" w:rsidP="00742436">
            <w:pPr>
              <w:pStyle w:val="RepTableSmallBold"/>
              <w:keepNext/>
              <w:ind w:left="113" w:right="113"/>
              <w:rPr>
                <w:lang w:val="en-GB"/>
              </w:rPr>
            </w:pPr>
            <w:r w:rsidRPr="00B32849">
              <w:rPr>
                <w:lang w:val="en-GB"/>
              </w:rPr>
              <w:t>Operator</w:t>
            </w:r>
          </w:p>
        </w:tc>
        <w:tc>
          <w:tcPr>
            <w:tcW w:w="168" w:type="pct"/>
            <w:shd w:val="clear" w:color="auto" w:fill="D9D9D9"/>
            <w:textDirection w:val="btLr"/>
          </w:tcPr>
          <w:p w:rsidR="00742436" w:rsidRPr="00B32849" w:rsidRDefault="00742436" w:rsidP="00742436">
            <w:pPr>
              <w:pStyle w:val="RepTableSmallBold"/>
              <w:keepNext/>
              <w:ind w:left="113" w:right="113"/>
              <w:rPr>
                <w:lang w:val="en-GB"/>
              </w:rPr>
            </w:pPr>
            <w:r w:rsidRPr="00B32849">
              <w:rPr>
                <w:lang w:val="en-GB"/>
              </w:rPr>
              <w:t>Worker</w:t>
            </w:r>
          </w:p>
        </w:tc>
        <w:tc>
          <w:tcPr>
            <w:tcW w:w="169" w:type="pct"/>
            <w:shd w:val="clear" w:color="auto" w:fill="D9D9D9"/>
            <w:textDirection w:val="btLr"/>
          </w:tcPr>
          <w:p w:rsidR="00742436" w:rsidRPr="00B32849" w:rsidRDefault="00742436" w:rsidP="00742436">
            <w:pPr>
              <w:pStyle w:val="RepTableSmallBold"/>
              <w:keepNext/>
              <w:ind w:left="113" w:right="113"/>
              <w:rPr>
                <w:lang w:val="en-GB"/>
              </w:rPr>
            </w:pPr>
            <w:r w:rsidRPr="00B32849">
              <w:rPr>
                <w:lang w:val="en-GB"/>
              </w:rPr>
              <w:t>Residents</w:t>
            </w:r>
          </w:p>
        </w:tc>
        <w:tc>
          <w:tcPr>
            <w:tcW w:w="169" w:type="pct"/>
            <w:shd w:val="clear" w:color="auto" w:fill="D9D9D9"/>
            <w:textDirection w:val="btLr"/>
          </w:tcPr>
          <w:p w:rsidR="00742436" w:rsidRPr="00B32849" w:rsidRDefault="00742436" w:rsidP="00742436">
            <w:pPr>
              <w:pStyle w:val="RepTableSmallBold"/>
              <w:keepNext/>
              <w:ind w:left="113" w:right="113"/>
              <w:rPr>
                <w:lang w:val="en-GB"/>
              </w:rPr>
            </w:pPr>
            <w:r w:rsidRPr="00B32849">
              <w:rPr>
                <w:lang w:val="en-GB"/>
              </w:rPr>
              <w:t xml:space="preserve">Bystander </w:t>
            </w:r>
          </w:p>
        </w:tc>
      </w:tr>
      <w:tr w:rsidR="00742436" w:rsidRPr="00B32849" w:rsidTr="004B0130">
        <w:tc>
          <w:tcPr>
            <w:tcW w:w="255" w:type="pct"/>
          </w:tcPr>
          <w:p w:rsidR="00742436" w:rsidRPr="00B32849" w:rsidRDefault="00742436" w:rsidP="00742436">
            <w:pPr>
              <w:pStyle w:val="RepTableSmall"/>
              <w:keepLines/>
              <w:rPr>
                <w:highlight w:val="yellow"/>
                <w:lang w:val="en-GB"/>
              </w:rPr>
            </w:pPr>
            <w:r w:rsidRPr="00217547">
              <w:rPr>
                <w:lang w:val="en-GB"/>
              </w:rPr>
              <w:t>1</w:t>
            </w:r>
          </w:p>
        </w:tc>
        <w:tc>
          <w:tcPr>
            <w:tcW w:w="650" w:type="pct"/>
          </w:tcPr>
          <w:p w:rsidR="00742436" w:rsidRPr="00B32849" w:rsidRDefault="00742436" w:rsidP="00742436">
            <w:pPr>
              <w:pStyle w:val="RepTableSmall"/>
              <w:keepLines/>
              <w:rPr>
                <w:lang w:val="en-GB"/>
              </w:rPr>
            </w:pPr>
            <w:r w:rsidRPr="00217547">
              <w:rPr>
                <w:lang w:val="en-GB"/>
              </w:rPr>
              <w:t>Maize</w:t>
            </w:r>
            <w:r w:rsidRPr="00217547">
              <w:rPr>
                <w:lang w:val="en-GB"/>
              </w:rPr>
              <w:br/>
              <w:t>(BBCH 12-17)</w:t>
            </w:r>
          </w:p>
        </w:tc>
        <w:tc>
          <w:tcPr>
            <w:tcW w:w="231" w:type="pct"/>
          </w:tcPr>
          <w:p w:rsidR="00742436" w:rsidRPr="00B32849" w:rsidRDefault="00742436" w:rsidP="00742436">
            <w:pPr>
              <w:pStyle w:val="RepTableSmall"/>
              <w:keepLines/>
              <w:jc w:val="center"/>
              <w:rPr>
                <w:lang w:val="en-GB"/>
              </w:rPr>
            </w:pPr>
            <w:r w:rsidRPr="00217547">
              <w:rPr>
                <w:lang w:val="en-GB"/>
              </w:rPr>
              <w:t>F</w:t>
            </w:r>
          </w:p>
        </w:tc>
        <w:tc>
          <w:tcPr>
            <w:tcW w:w="590" w:type="pct"/>
          </w:tcPr>
          <w:p w:rsidR="00742436" w:rsidRPr="00B32849" w:rsidRDefault="00742436" w:rsidP="00742436">
            <w:pPr>
              <w:pStyle w:val="RepTableSmall"/>
              <w:keepLines/>
              <w:jc w:val="center"/>
              <w:rPr>
                <w:lang w:val="en-GB"/>
              </w:rPr>
            </w:pPr>
            <w:r w:rsidRPr="00217547">
              <w:rPr>
                <w:lang w:val="en-GB"/>
              </w:rPr>
              <w:t>Spraying, LCTM</w:t>
            </w:r>
          </w:p>
        </w:tc>
        <w:tc>
          <w:tcPr>
            <w:tcW w:w="565" w:type="pct"/>
          </w:tcPr>
          <w:p w:rsidR="00742436" w:rsidRPr="00B32849" w:rsidRDefault="00742436" w:rsidP="00742436">
            <w:pPr>
              <w:pStyle w:val="RepTableSmall"/>
              <w:keepLines/>
              <w:jc w:val="center"/>
              <w:rPr>
                <w:lang w:val="en-GB"/>
              </w:rPr>
            </w:pPr>
            <w:r w:rsidRPr="00217547">
              <w:rPr>
                <w:lang w:val="en-GB"/>
              </w:rPr>
              <w:t xml:space="preserve">a) </w:t>
            </w:r>
            <w:r>
              <w:rPr>
                <w:lang w:val="en-GB"/>
              </w:rPr>
              <w:t>1</w:t>
            </w:r>
            <w:r w:rsidRPr="00217547">
              <w:rPr>
                <w:lang w:val="en-GB"/>
              </w:rPr>
              <w:br/>
              <w:t xml:space="preserve">b) </w:t>
            </w:r>
            <w:r>
              <w:rPr>
                <w:lang w:val="en-GB"/>
              </w:rPr>
              <w:t>1</w:t>
            </w:r>
          </w:p>
        </w:tc>
        <w:tc>
          <w:tcPr>
            <w:tcW w:w="638" w:type="pct"/>
          </w:tcPr>
          <w:p w:rsidR="00742436" w:rsidRPr="00B32849" w:rsidRDefault="00742436" w:rsidP="00742436">
            <w:pPr>
              <w:pStyle w:val="RepTableSmall"/>
              <w:keepLines/>
              <w:jc w:val="center"/>
              <w:rPr>
                <w:lang w:val="en-GB"/>
              </w:rPr>
            </w:pPr>
            <w:r w:rsidRPr="00217547">
              <w:rPr>
                <w:lang w:val="en-GB"/>
              </w:rPr>
              <w:t>a) 0.042</w:t>
            </w:r>
            <w:r w:rsidRPr="00217547">
              <w:rPr>
                <w:lang w:val="en-GB"/>
              </w:rPr>
              <w:br/>
              <w:t xml:space="preserve">b) </w:t>
            </w:r>
            <w:r>
              <w:rPr>
                <w:lang w:val="en-GB"/>
              </w:rPr>
              <w:t>0.042</w:t>
            </w:r>
          </w:p>
        </w:tc>
        <w:tc>
          <w:tcPr>
            <w:tcW w:w="424" w:type="pct"/>
          </w:tcPr>
          <w:p w:rsidR="00742436" w:rsidRPr="00B32849" w:rsidRDefault="00742436" w:rsidP="00742436">
            <w:pPr>
              <w:pStyle w:val="RepTableSmall"/>
              <w:keepLines/>
              <w:jc w:val="center"/>
              <w:rPr>
                <w:lang w:val="en-GB"/>
              </w:rPr>
            </w:pPr>
            <w:r w:rsidRPr="00217547">
              <w:rPr>
                <w:lang w:val="en-GB"/>
              </w:rPr>
              <w:t>200 -300</w:t>
            </w:r>
          </w:p>
        </w:tc>
        <w:tc>
          <w:tcPr>
            <w:tcW w:w="255" w:type="pct"/>
          </w:tcPr>
          <w:p w:rsidR="00742436" w:rsidRPr="00B32849" w:rsidRDefault="00742436" w:rsidP="00742436">
            <w:pPr>
              <w:pStyle w:val="RepTableSmall"/>
              <w:keepLines/>
              <w:rPr>
                <w:lang w:val="en-GB"/>
              </w:rPr>
            </w:pPr>
            <w:r w:rsidRPr="00217547">
              <w:rPr>
                <w:lang w:val="en-GB"/>
              </w:rPr>
              <w:t>NR</w:t>
            </w:r>
          </w:p>
        </w:tc>
        <w:tc>
          <w:tcPr>
            <w:tcW w:w="717" w:type="pct"/>
          </w:tcPr>
          <w:p w:rsidR="00742436" w:rsidRPr="00373829" w:rsidRDefault="00742436" w:rsidP="00742436">
            <w:pPr>
              <w:pStyle w:val="RepTableSmall"/>
              <w:keepLines/>
              <w:rPr>
                <w:highlight w:val="yellow"/>
                <w:lang w:val="en-GB"/>
              </w:rPr>
            </w:pPr>
            <w:r w:rsidRPr="00217547">
              <w:rPr>
                <w:bCs/>
                <w:u w:val="single"/>
              </w:rPr>
              <w:t>Operators</w:t>
            </w:r>
            <w:r w:rsidRPr="00217547">
              <w:rPr>
                <w:bCs/>
              </w:rPr>
              <w:t xml:space="preserve"> (EFSA model AOEM], </w:t>
            </w:r>
            <w:r w:rsidRPr="00217547">
              <w:rPr>
                <w:bCs/>
                <w:u w:val="single"/>
              </w:rPr>
              <w:t>workers</w:t>
            </w:r>
            <w:r w:rsidRPr="00217547">
              <w:rPr>
                <w:bCs/>
              </w:rPr>
              <w:t xml:space="preserve"> [EFSA model AOEM, </w:t>
            </w:r>
            <w:r w:rsidRPr="00217547">
              <w:t>EUROPOEM II re-entry model]</w:t>
            </w:r>
            <w:r w:rsidRPr="00217547">
              <w:rPr>
                <w:bCs/>
              </w:rPr>
              <w:t xml:space="preserve">, </w:t>
            </w:r>
            <w:r w:rsidRPr="00217547">
              <w:rPr>
                <w:bCs/>
                <w:u w:val="single"/>
              </w:rPr>
              <w:t>residents and bystanders</w:t>
            </w:r>
            <w:r w:rsidRPr="00217547">
              <w:rPr>
                <w:bCs/>
              </w:rPr>
              <w:t xml:space="preserve"> [EFSA model AOEM</w:t>
            </w:r>
            <w:r>
              <w:rPr>
                <w:bCs/>
              </w:rPr>
              <w:t>]</w:t>
            </w:r>
          </w:p>
        </w:tc>
        <w:tc>
          <w:tcPr>
            <w:tcW w:w="169" w:type="pct"/>
            <w:shd w:val="clear" w:color="auto" w:fill="92D050"/>
          </w:tcPr>
          <w:p w:rsidR="00742436" w:rsidRPr="004B0130" w:rsidRDefault="00742436" w:rsidP="00742436">
            <w:pPr>
              <w:pStyle w:val="RepTableSmall"/>
              <w:keepLines/>
              <w:rPr>
                <w:color w:val="92D050"/>
                <w:highlight w:val="yellow"/>
                <w:lang w:val="en-GB"/>
              </w:rPr>
            </w:pPr>
          </w:p>
        </w:tc>
        <w:tc>
          <w:tcPr>
            <w:tcW w:w="168" w:type="pct"/>
            <w:shd w:val="clear" w:color="auto" w:fill="92D050"/>
          </w:tcPr>
          <w:p w:rsidR="00742436" w:rsidRPr="004B0130" w:rsidRDefault="00742436" w:rsidP="00742436">
            <w:pPr>
              <w:pStyle w:val="RepTableSmall"/>
              <w:keepLines/>
              <w:rPr>
                <w:color w:val="92D050"/>
                <w:lang w:val="en-GB"/>
              </w:rPr>
            </w:pPr>
          </w:p>
        </w:tc>
        <w:tc>
          <w:tcPr>
            <w:tcW w:w="169" w:type="pct"/>
            <w:shd w:val="clear" w:color="auto" w:fill="92D050"/>
          </w:tcPr>
          <w:p w:rsidR="00742436" w:rsidRPr="004B0130" w:rsidRDefault="00742436" w:rsidP="00742436">
            <w:pPr>
              <w:pStyle w:val="RepTableSmall"/>
              <w:keepLines/>
              <w:rPr>
                <w:color w:val="92D050"/>
                <w:lang w:val="en-GB"/>
              </w:rPr>
            </w:pPr>
          </w:p>
        </w:tc>
        <w:tc>
          <w:tcPr>
            <w:tcW w:w="169" w:type="pct"/>
            <w:shd w:val="clear" w:color="auto" w:fill="92D050"/>
          </w:tcPr>
          <w:p w:rsidR="00742436" w:rsidRPr="004B0130" w:rsidRDefault="00742436" w:rsidP="00742436">
            <w:pPr>
              <w:pStyle w:val="RepTableSmall"/>
              <w:keepLines/>
              <w:rPr>
                <w:color w:val="92D050"/>
                <w:lang w:val="en-GB"/>
              </w:rPr>
            </w:pPr>
          </w:p>
        </w:tc>
      </w:tr>
    </w:tbl>
    <w:p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rsidR="00C81348" w:rsidRDefault="00C81348" w:rsidP="00394E57">
      <w:pPr>
        <w:pStyle w:val="RepTableFootnote"/>
        <w:rPr>
          <w:lang w:val="en-GB"/>
        </w:rPr>
      </w:pPr>
      <w:r w:rsidRPr="00B32849">
        <w:rPr>
          <w:lang w:val="en-GB"/>
        </w:rPr>
        <w:t>***</w:t>
      </w:r>
      <w:r w:rsidR="00394E57" w:rsidRPr="00B32849">
        <w:rPr>
          <w:lang w:val="en-GB"/>
        </w:rPr>
        <w:tab/>
      </w:r>
      <w:r w:rsidRPr="00B32849">
        <w:rPr>
          <w:lang w:val="en-GB"/>
        </w:rPr>
        <w:t>e.g. LC: low crops, HC: high crop, TM: tractor-mounted, HH: hand-held</w:t>
      </w:r>
    </w:p>
    <w:p w:rsidR="00BB71D6" w:rsidRPr="00BB71D6" w:rsidRDefault="00BB71D6" w:rsidP="00BB71D6">
      <w:pPr>
        <w:pStyle w:val="RepStandard"/>
      </w:pPr>
    </w:p>
    <w:p w:rsidR="00C81348" w:rsidRPr="00B32849" w:rsidRDefault="005607E6" w:rsidP="00394E57">
      <w:pPr>
        <w:pStyle w:val="RepTableFootnote"/>
        <w:keepNext/>
        <w:keepLines/>
        <w:rPr>
          <w:lang w:val="en-GB"/>
        </w:rPr>
      </w:pPr>
      <w:r>
        <w:rPr>
          <w:lang w:val="en-GB"/>
        </w:rPr>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42"/>
        <w:gridCol w:w="8846"/>
      </w:tblGrid>
      <w:tr w:rsidR="00C81348" w:rsidRPr="00B32849"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rsidR="00C81348" w:rsidRPr="00B32849" w:rsidRDefault="00C81348" w:rsidP="00394E57">
            <w:pPr>
              <w:pStyle w:val="Rep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rsidR="00C81348" w:rsidRPr="00B32849" w:rsidRDefault="00C81348" w:rsidP="00394E57">
            <w:pPr>
              <w:pStyle w:val="RepTableFootnote"/>
              <w:keepNext/>
              <w:keepLines/>
              <w:rPr>
                <w:lang w:val="en-GB"/>
              </w:rPr>
            </w:pPr>
            <w:r w:rsidRPr="00B32849">
              <w:rPr>
                <w:lang w:val="en-GB"/>
              </w:rPr>
              <w:t>Exposure acceptable without PPE / risk mitigation measures</w:t>
            </w:r>
          </w:p>
        </w:tc>
      </w:tr>
      <w:tr w:rsidR="00C81348" w:rsidRPr="00B32849"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rsidR="00C81348" w:rsidRPr="00B32849" w:rsidRDefault="00E23040" w:rsidP="00394E57">
            <w:pPr>
              <w:pStyle w:val="Rep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rsidR="00C81348" w:rsidRPr="00B32849" w:rsidRDefault="00C81348" w:rsidP="00394E57">
            <w:pPr>
              <w:pStyle w:val="RepTableFootnote"/>
              <w:keepNext/>
              <w:keepLines/>
              <w:rPr>
                <w:lang w:val="en-GB"/>
              </w:rPr>
            </w:pPr>
            <w:r w:rsidRPr="00B32849">
              <w:rPr>
                <w:lang w:val="en-GB"/>
              </w:rPr>
              <w:t>Further refinement and/or risk mitigation measures required</w:t>
            </w:r>
          </w:p>
        </w:tc>
      </w:tr>
      <w:tr w:rsidR="00C81348" w:rsidRPr="00B32849"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rsidR="00C81348" w:rsidRPr="00B32849" w:rsidRDefault="00E23040" w:rsidP="00394E57">
            <w:pPr>
              <w:pStyle w:val="Rep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rsidR="00C81348" w:rsidRPr="00B32849" w:rsidRDefault="00C81348" w:rsidP="00394E57">
            <w:pPr>
              <w:pStyle w:val="RepTableFootnote"/>
              <w:rPr>
                <w:lang w:val="en-GB"/>
              </w:rPr>
            </w:pPr>
            <w:r w:rsidRPr="00B32849">
              <w:rPr>
                <w:lang w:val="en-GB"/>
              </w:rPr>
              <w:t>Exposure not acceptable/ Evaluation not possible</w:t>
            </w:r>
          </w:p>
        </w:tc>
      </w:tr>
    </w:tbl>
    <w:p w:rsidR="00C81348" w:rsidRPr="00B32849" w:rsidRDefault="00C81348" w:rsidP="00394E57">
      <w:pPr>
        <w:pStyle w:val="RepNewPart"/>
      </w:pPr>
      <w:r w:rsidRPr="00B32849">
        <w:t>Data gaps</w:t>
      </w:r>
    </w:p>
    <w:p w:rsidR="00C81348" w:rsidRPr="00B32849" w:rsidRDefault="00962274" w:rsidP="00275A89">
      <w:pPr>
        <w:pStyle w:val="RepEditorNotesMS"/>
      </w:pPr>
      <w:proofErr w:type="gramStart"/>
      <w:r>
        <w:t>N/A</w:t>
      </w:r>
      <w:r w:rsidR="00C81348" w:rsidRPr="00B32849">
        <w:t>).</w:t>
      </w:r>
      <w:proofErr w:type="gramEnd"/>
    </w:p>
    <w:p w:rsidR="00C81348" w:rsidRPr="00B32849" w:rsidRDefault="00C81348" w:rsidP="0079387A">
      <w:pPr>
        <w:pStyle w:val="Nagwek2"/>
      </w:pPr>
      <w:bookmarkStart w:id="58" w:name="_Toc328552146"/>
      <w:bookmarkStart w:id="59" w:name="_Toc332020589"/>
      <w:bookmarkStart w:id="60" w:name="_Toc332203432"/>
      <w:bookmarkStart w:id="61" w:name="_Toc332206984"/>
      <w:bookmarkStart w:id="62" w:name="_Toc332296156"/>
      <w:bookmarkStart w:id="63" w:name="_Toc336434723"/>
      <w:bookmarkStart w:id="64" w:name="_Toc397516874"/>
      <w:bookmarkStart w:id="65" w:name="_Toc398627854"/>
      <w:bookmarkStart w:id="66" w:name="_Toc399335709"/>
      <w:bookmarkStart w:id="67" w:name="_Toc399764849"/>
      <w:bookmarkStart w:id="68" w:name="_Toc412562641"/>
      <w:bookmarkStart w:id="69" w:name="_Toc412562718"/>
      <w:bookmarkStart w:id="70" w:name="_Toc413662710"/>
      <w:bookmarkStart w:id="71" w:name="_Toc413673567"/>
      <w:bookmarkStart w:id="72" w:name="_Toc413673665"/>
      <w:bookmarkStart w:id="73" w:name="_Toc413673736"/>
      <w:bookmarkStart w:id="74" w:name="_Toc413928635"/>
      <w:bookmarkStart w:id="75" w:name="_Toc413936249"/>
      <w:bookmarkStart w:id="76" w:name="_Toc413937960"/>
      <w:bookmarkStart w:id="77" w:name="_Toc414026687"/>
      <w:bookmarkStart w:id="78" w:name="_Toc414974066"/>
      <w:bookmarkStart w:id="79" w:name="_Toc450900940"/>
      <w:bookmarkStart w:id="80" w:name="_Toc450920606"/>
      <w:bookmarkStart w:id="81" w:name="_Toc450923727"/>
      <w:bookmarkStart w:id="82" w:name="_Toc454460960"/>
      <w:bookmarkStart w:id="83" w:name="_Toc454462796"/>
      <w:bookmarkStart w:id="84" w:name="_Toc108601084"/>
      <w:r w:rsidRPr="00B32849">
        <w:t>Toxicological Information on Active Substance(s)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C81348" w:rsidRPr="00B32849" w:rsidRDefault="00C81348" w:rsidP="0079387A">
      <w:pPr>
        <w:pStyle w:val="RepStandard"/>
      </w:pPr>
      <w:r w:rsidRPr="00B32849">
        <w:t xml:space="preserve">Information regarding classification of the active substances and on EU endpoints and critical areas of concern identified during the EU review are given in </w:t>
      </w:r>
      <w:r w:rsidR="000175CF" w:rsidRPr="00B32849">
        <w:fldChar w:fldCharType="begin"/>
      </w:r>
      <w:r w:rsidRPr="00B32849">
        <w:instrText xml:space="preserve"> REF _Ref325722487 \h </w:instrText>
      </w:r>
      <w:r w:rsidR="000175CF" w:rsidRPr="00B32849">
        <w:fldChar w:fldCharType="separate"/>
      </w:r>
      <w:r w:rsidR="007C0A62" w:rsidRPr="00B32849">
        <w:t>Table </w:t>
      </w:r>
      <w:r w:rsidR="007C0A62">
        <w:rPr>
          <w:noProof/>
        </w:rPr>
        <w:t>6.2</w:t>
      </w:r>
      <w:r w:rsidR="007C0A62">
        <w:noBreakHyphen/>
      </w:r>
      <w:r w:rsidR="007C0A62">
        <w:rPr>
          <w:noProof/>
        </w:rPr>
        <w:t>1</w:t>
      </w:r>
      <w:r w:rsidR="000175CF" w:rsidRPr="00B32849">
        <w:fldChar w:fldCharType="end"/>
      </w:r>
      <w:r w:rsidRPr="00B32849">
        <w:t xml:space="preserve">. </w:t>
      </w:r>
    </w:p>
    <w:p w:rsidR="00C81348" w:rsidRDefault="00C81348" w:rsidP="00C81348">
      <w:pPr>
        <w:pStyle w:val="RepLabel"/>
        <w:spacing w:before="240"/>
      </w:pPr>
      <w:bookmarkStart w:id="85" w:name="_Ref325722487"/>
      <w:r w:rsidRPr="00B32849">
        <w:t>Table </w:t>
      </w:r>
      <w:r w:rsidR="000175CF">
        <w:fldChar w:fldCharType="begin"/>
      </w:r>
      <w:r w:rsidR="001F20EF">
        <w:instrText xml:space="preserve"> STYLEREF 2 \s </w:instrText>
      </w:r>
      <w:r w:rsidR="000175CF">
        <w:fldChar w:fldCharType="separate"/>
      </w:r>
      <w:r w:rsidR="007C0A62">
        <w:rPr>
          <w:noProof/>
        </w:rPr>
        <w:t>6.2</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1</w:t>
      </w:r>
      <w:r w:rsidR="000175CF">
        <w:fldChar w:fldCharType="end"/>
      </w:r>
      <w:bookmarkEnd w:id="85"/>
      <w:r w:rsidRPr="00B32849">
        <w:t>:</w:t>
      </w:r>
      <w:r w:rsidRPr="00B32849">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17"/>
        <w:gridCol w:w="6155"/>
      </w:tblGrid>
      <w:tr w:rsidR="00742436" w:rsidRPr="00B32849" w:rsidTr="00EC64D5">
        <w:trPr>
          <w:tblHeader/>
        </w:trPr>
        <w:tc>
          <w:tcPr>
            <w:tcW w:w="1751" w:type="pct"/>
            <w:shd w:val="clear" w:color="auto" w:fill="auto"/>
          </w:tcPr>
          <w:p w:rsidR="00742436" w:rsidRPr="00B32849" w:rsidRDefault="00742436" w:rsidP="00EC64D5">
            <w:pPr>
              <w:pStyle w:val="RepTableHeader"/>
              <w:jc w:val="center"/>
              <w:rPr>
                <w:lang w:val="en-GB"/>
              </w:rPr>
            </w:pPr>
          </w:p>
        </w:tc>
        <w:tc>
          <w:tcPr>
            <w:tcW w:w="3249" w:type="pct"/>
            <w:shd w:val="clear" w:color="auto" w:fill="auto"/>
          </w:tcPr>
          <w:p w:rsidR="00742436" w:rsidRPr="00274EC1" w:rsidRDefault="00742436" w:rsidP="00EC64D5">
            <w:pPr>
              <w:pStyle w:val="RepTableHeader"/>
              <w:jc w:val="center"/>
              <w:rPr>
                <w:lang w:val="en-GB"/>
              </w:rPr>
            </w:pPr>
            <w:r w:rsidRPr="00274EC1">
              <w:rPr>
                <w:lang w:val="en-GB"/>
              </w:rPr>
              <w:t>nicosulfuron</w:t>
            </w:r>
          </w:p>
        </w:tc>
      </w:tr>
      <w:tr w:rsidR="00742436" w:rsidRPr="00B32849" w:rsidTr="00EC64D5">
        <w:tc>
          <w:tcPr>
            <w:tcW w:w="1751" w:type="pct"/>
            <w:shd w:val="clear" w:color="auto" w:fill="auto"/>
          </w:tcPr>
          <w:p w:rsidR="00742436" w:rsidRPr="00B32849" w:rsidRDefault="00742436" w:rsidP="00EC64D5">
            <w:pPr>
              <w:pStyle w:val="RepTable"/>
            </w:pPr>
            <w:r w:rsidRPr="00B32849">
              <w:t>Common Name</w:t>
            </w:r>
          </w:p>
        </w:tc>
        <w:tc>
          <w:tcPr>
            <w:tcW w:w="3249" w:type="pct"/>
            <w:shd w:val="clear" w:color="auto" w:fill="auto"/>
          </w:tcPr>
          <w:p w:rsidR="00742436" w:rsidRPr="00274EC1" w:rsidRDefault="00742436" w:rsidP="00EC64D5">
            <w:pPr>
              <w:pStyle w:val="RepTable"/>
            </w:pPr>
            <w:r w:rsidRPr="00274EC1">
              <w:t>nicosulfuron</w:t>
            </w:r>
          </w:p>
        </w:tc>
      </w:tr>
      <w:tr w:rsidR="00742436" w:rsidRPr="00B32849" w:rsidTr="00EC64D5">
        <w:tc>
          <w:tcPr>
            <w:tcW w:w="1751" w:type="pct"/>
            <w:shd w:val="clear" w:color="auto" w:fill="auto"/>
          </w:tcPr>
          <w:p w:rsidR="00742436" w:rsidRPr="00B32849" w:rsidRDefault="00742436" w:rsidP="00EC64D5">
            <w:pPr>
              <w:pStyle w:val="RepTable"/>
            </w:pPr>
            <w:r w:rsidRPr="00B32849">
              <w:t>CAS-No.</w:t>
            </w:r>
          </w:p>
        </w:tc>
        <w:tc>
          <w:tcPr>
            <w:tcW w:w="3249" w:type="pct"/>
            <w:shd w:val="clear" w:color="auto" w:fill="auto"/>
          </w:tcPr>
          <w:p w:rsidR="00742436" w:rsidRPr="00274EC1" w:rsidRDefault="00742436" w:rsidP="00EC64D5">
            <w:pPr>
              <w:pStyle w:val="RepTable"/>
            </w:pPr>
            <w:r w:rsidRPr="00274EC1">
              <w:rPr>
                <w:szCs w:val="20"/>
                <w:lang w:val="pl-PL" w:eastAsia="pl-PL"/>
              </w:rPr>
              <w:t>111991-09-4</w:t>
            </w:r>
          </w:p>
        </w:tc>
      </w:tr>
      <w:tr w:rsidR="00742436" w:rsidRPr="00B32849" w:rsidTr="00EC64D5">
        <w:tc>
          <w:tcPr>
            <w:tcW w:w="5000" w:type="pct"/>
            <w:gridSpan w:val="2"/>
            <w:shd w:val="clear" w:color="auto" w:fill="auto"/>
          </w:tcPr>
          <w:p w:rsidR="00742436" w:rsidRPr="00B32849" w:rsidRDefault="00742436" w:rsidP="00EC64D5">
            <w:pPr>
              <w:pStyle w:val="RepTableBold"/>
              <w:rPr>
                <w:highlight w:val="yellow"/>
                <w:lang w:val="en-GB"/>
              </w:rPr>
            </w:pPr>
            <w:r w:rsidRPr="00B32849">
              <w:rPr>
                <w:lang w:val="en-GB"/>
              </w:rPr>
              <w:t xml:space="preserve">Classification and proposed labelling </w:t>
            </w:r>
          </w:p>
        </w:tc>
      </w:tr>
      <w:tr w:rsidR="00742436" w:rsidRPr="00B32849" w:rsidTr="00EC64D5">
        <w:tc>
          <w:tcPr>
            <w:tcW w:w="1751" w:type="pct"/>
            <w:shd w:val="clear" w:color="auto" w:fill="auto"/>
          </w:tcPr>
          <w:p w:rsidR="00742436" w:rsidRPr="00B32849" w:rsidRDefault="00742436" w:rsidP="00EC64D5">
            <w:pPr>
              <w:pStyle w:val="RepTable"/>
            </w:pPr>
            <w:r w:rsidRPr="00B32849">
              <w:t xml:space="preserve">With regard to toxicological endpoints (according to the criteria in Reg. </w:t>
            </w:r>
            <w:r w:rsidRPr="00B32849">
              <w:lastRenderedPageBreak/>
              <w:t>1272/2008, as amended)</w:t>
            </w:r>
          </w:p>
        </w:tc>
        <w:tc>
          <w:tcPr>
            <w:tcW w:w="3249" w:type="pct"/>
            <w:shd w:val="clear" w:color="auto" w:fill="auto"/>
          </w:tcPr>
          <w:p w:rsidR="00742436" w:rsidRPr="00B32849" w:rsidRDefault="00742436" w:rsidP="00EC64D5">
            <w:pPr>
              <w:pStyle w:val="RepTable"/>
            </w:pPr>
            <w:r w:rsidRPr="00B32849">
              <w:lastRenderedPageBreak/>
              <w:t>Hazard classes (s), categories:</w:t>
            </w:r>
            <w:r>
              <w:t xml:space="preserve"> none</w:t>
            </w:r>
          </w:p>
          <w:p w:rsidR="00742436" w:rsidRPr="00B32849" w:rsidRDefault="00742436" w:rsidP="00EC64D5">
            <w:pPr>
              <w:pStyle w:val="RepTable"/>
            </w:pPr>
            <w:r w:rsidRPr="00B32849">
              <w:t>Code(s) for hazard pictogram(s):</w:t>
            </w:r>
            <w:r>
              <w:t xml:space="preserve"> none</w:t>
            </w:r>
          </w:p>
          <w:p w:rsidR="00742436" w:rsidRPr="00B32849" w:rsidRDefault="00742436" w:rsidP="00EC64D5">
            <w:pPr>
              <w:pStyle w:val="RepTable"/>
            </w:pPr>
            <w:r w:rsidRPr="00B32849">
              <w:lastRenderedPageBreak/>
              <w:t>Signal word:</w:t>
            </w:r>
            <w:r>
              <w:t xml:space="preserve"> none</w:t>
            </w:r>
          </w:p>
          <w:p w:rsidR="00742436" w:rsidRPr="00B32849" w:rsidRDefault="00742436" w:rsidP="00EC64D5">
            <w:pPr>
              <w:pStyle w:val="RepTable"/>
            </w:pPr>
            <w:r w:rsidRPr="00B32849">
              <w:t>Hazard statement(s):</w:t>
            </w:r>
            <w:r>
              <w:t xml:space="preserve"> none</w:t>
            </w:r>
          </w:p>
          <w:p w:rsidR="00742436" w:rsidRPr="00B32849" w:rsidRDefault="00742436" w:rsidP="00EC64D5">
            <w:pPr>
              <w:pStyle w:val="RepTable"/>
            </w:pPr>
            <w:r w:rsidRPr="00B32849">
              <w:t>Precautionary statement(s):</w:t>
            </w:r>
            <w:r>
              <w:t xml:space="preserve"> none</w:t>
            </w:r>
          </w:p>
        </w:tc>
      </w:tr>
      <w:tr w:rsidR="00742436" w:rsidRPr="00B32849" w:rsidTr="00EC64D5">
        <w:tc>
          <w:tcPr>
            <w:tcW w:w="1751" w:type="pct"/>
            <w:shd w:val="clear" w:color="auto" w:fill="auto"/>
          </w:tcPr>
          <w:p w:rsidR="00742436" w:rsidRPr="00B32849" w:rsidRDefault="00742436" w:rsidP="00EC64D5">
            <w:pPr>
              <w:pStyle w:val="RepTable"/>
            </w:pPr>
            <w:r w:rsidRPr="00B32849">
              <w:lastRenderedPageBreak/>
              <w:t>Additional C&amp;L proposal</w:t>
            </w:r>
          </w:p>
        </w:tc>
        <w:tc>
          <w:tcPr>
            <w:tcW w:w="3249" w:type="pct"/>
            <w:shd w:val="clear" w:color="auto" w:fill="auto"/>
          </w:tcPr>
          <w:p w:rsidR="00742436" w:rsidRPr="00B32849" w:rsidRDefault="00742436" w:rsidP="00EC64D5">
            <w:pPr>
              <w:pStyle w:val="RepTable"/>
            </w:pPr>
            <w:r>
              <w:t>NR</w:t>
            </w:r>
          </w:p>
        </w:tc>
      </w:tr>
      <w:tr w:rsidR="00742436" w:rsidRPr="00B32849" w:rsidTr="00EC64D5">
        <w:tc>
          <w:tcPr>
            <w:tcW w:w="5000" w:type="pct"/>
            <w:gridSpan w:val="2"/>
            <w:shd w:val="clear" w:color="auto" w:fill="auto"/>
          </w:tcPr>
          <w:p w:rsidR="00742436" w:rsidRPr="00B32849" w:rsidRDefault="00742436" w:rsidP="00640C94">
            <w:pPr>
              <w:pStyle w:val="RepTableBold"/>
              <w:keepNext/>
              <w:keepLines/>
              <w:rPr>
                <w:highlight w:val="yellow"/>
                <w:lang w:val="en-GB"/>
              </w:rPr>
            </w:pPr>
            <w:r w:rsidRPr="00B32849">
              <w:rPr>
                <w:lang w:val="en-GB"/>
              </w:rPr>
              <w:t>Agreed EU endpoints</w:t>
            </w:r>
          </w:p>
        </w:tc>
      </w:tr>
      <w:tr w:rsidR="00742436" w:rsidRPr="00B32849" w:rsidTr="00EC64D5">
        <w:tc>
          <w:tcPr>
            <w:tcW w:w="1751" w:type="pct"/>
            <w:shd w:val="clear" w:color="auto" w:fill="auto"/>
          </w:tcPr>
          <w:p w:rsidR="00742436" w:rsidRPr="00B32849" w:rsidRDefault="00742436" w:rsidP="00640C94">
            <w:pPr>
              <w:pStyle w:val="RepTable"/>
              <w:keepNext/>
              <w:keepLines/>
            </w:pPr>
            <w:r w:rsidRPr="00B32849">
              <w:t>AOEL systemic</w:t>
            </w:r>
          </w:p>
        </w:tc>
        <w:tc>
          <w:tcPr>
            <w:tcW w:w="3249" w:type="pct"/>
            <w:shd w:val="clear" w:color="auto" w:fill="auto"/>
          </w:tcPr>
          <w:p w:rsidR="00742436" w:rsidRPr="008D15B7" w:rsidRDefault="00742436" w:rsidP="00640C94">
            <w:pPr>
              <w:pStyle w:val="RepTable"/>
              <w:keepNext/>
              <w:keepLines/>
            </w:pPr>
            <w:r w:rsidRPr="008D15B7">
              <w:t>0.</w:t>
            </w:r>
            <w:r w:rsidR="00640C94">
              <w:t>8</w:t>
            </w:r>
            <w:r w:rsidRPr="008D15B7">
              <w:t xml:space="preserve"> mg/kg bw/d (correction for oral absorption/bioavailibility: 40 %)</w:t>
            </w:r>
          </w:p>
        </w:tc>
      </w:tr>
      <w:tr w:rsidR="00640C94" w:rsidRPr="00640C94" w:rsidTr="00EC64D5">
        <w:tc>
          <w:tcPr>
            <w:tcW w:w="1751" w:type="pct"/>
            <w:shd w:val="clear" w:color="auto" w:fill="auto"/>
          </w:tcPr>
          <w:p w:rsidR="00640C94" w:rsidRPr="003F16E0" w:rsidRDefault="00640C94" w:rsidP="00640C94">
            <w:pPr>
              <w:pStyle w:val="RepTable"/>
              <w:keepNext/>
              <w:keepLines/>
            </w:pPr>
            <w:r w:rsidRPr="003F16E0">
              <w:t>Reference</w:t>
            </w:r>
          </w:p>
        </w:tc>
        <w:tc>
          <w:tcPr>
            <w:tcW w:w="3249" w:type="pct"/>
            <w:shd w:val="clear" w:color="auto" w:fill="auto"/>
          </w:tcPr>
          <w:p w:rsidR="00640C94" w:rsidRPr="00464A66" w:rsidRDefault="00640C94" w:rsidP="00640C94">
            <w:pPr>
              <w:pStyle w:val="RepTable"/>
              <w:keepNext/>
              <w:keepLines/>
              <w:rPr>
                <w:highlight w:val="yellow"/>
                <w:lang w:val="pl-PL"/>
              </w:rPr>
            </w:pPr>
            <w:r>
              <w:t>EFSA Scientific Report (2007) 120, 1-91</w:t>
            </w:r>
          </w:p>
        </w:tc>
      </w:tr>
      <w:tr w:rsidR="00742436" w:rsidRPr="003F16E0" w:rsidTr="00EC64D5">
        <w:tc>
          <w:tcPr>
            <w:tcW w:w="5000" w:type="pct"/>
            <w:gridSpan w:val="2"/>
            <w:shd w:val="clear" w:color="auto" w:fill="auto"/>
          </w:tcPr>
          <w:p w:rsidR="00742436" w:rsidRPr="003F16E0" w:rsidRDefault="00742436" w:rsidP="00640C94">
            <w:pPr>
              <w:pStyle w:val="RepTableBold"/>
              <w:keepNext/>
              <w:keepLines/>
              <w:rPr>
                <w:lang w:val="en-GB"/>
              </w:rPr>
            </w:pPr>
            <w:r w:rsidRPr="003F16E0">
              <w:rPr>
                <w:lang w:val="en-GB"/>
              </w:rPr>
              <w:t>Conditions to take into account/critical areas of concern with regard to toxicology</w:t>
            </w:r>
          </w:p>
        </w:tc>
      </w:tr>
      <w:tr w:rsidR="00742436" w:rsidRPr="00B32849" w:rsidTr="00EC64D5">
        <w:tc>
          <w:tcPr>
            <w:tcW w:w="1751" w:type="pct"/>
            <w:shd w:val="clear" w:color="auto" w:fill="auto"/>
          </w:tcPr>
          <w:p w:rsidR="00742436" w:rsidRPr="003F16E0" w:rsidRDefault="00742436" w:rsidP="00640C94">
            <w:pPr>
              <w:pStyle w:val="RepTable"/>
              <w:keepNext/>
              <w:keepLines/>
            </w:pPr>
            <w:r w:rsidRPr="003F16E0">
              <w:t>EFSA Conclusion for active substance</w:t>
            </w:r>
          </w:p>
        </w:tc>
        <w:tc>
          <w:tcPr>
            <w:tcW w:w="3249" w:type="pct"/>
            <w:shd w:val="clear" w:color="auto" w:fill="auto"/>
          </w:tcPr>
          <w:p w:rsidR="00742436" w:rsidRPr="00B32849" w:rsidRDefault="00742436" w:rsidP="00640C94">
            <w:pPr>
              <w:pStyle w:val="RepTable"/>
              <w:keepNext/>
              <w:keepLines/>
            </w:pPr>
            <w:r w:rsidRPr="003F16E0">
              <w:t>None</w:t>
            </w:r>
          </w:p>
        </w:tc>
      </w:tr>
    </w:tbl>
    <w:p w:rsidR="00C81348" w:rsidRPr="00B32849" w:rsidRDefault="00C81348" w:rsidP="00640C94">
      <w:pPr>
        <w:pStyle w:val="Nagwek2"/>
        <w:keepLines/>
      </w:pPr>
      <w:bookmarkStart w:id="86" w:name="_Toc300147914"/>
      <w:bookmarkStart w:id="87" w:name="_Toc304462607"/>
      <w:bookmarkStart w:id="88" w:name="_Toc314067798"/>
      <w:bookmarkStart w:id="89" w:name="_Toc314122088"/>
      <w:bookmarkStart w:id="90" w:name="_Toc314129267"/>
      <w:bookmarkStart w:id="91" w:name="_Toc314142386"/>
      <w:bookmarkStart w:id="92" w:name="_Toc314557393"/>
      <w:bookmarkStart w:id="93" w:name="_Toc314557651"/>
      <w:bookmarkStart w:id="94" w:name="_Toc328552149"/>
      <w:bookmarkStart w:id="95" w:name="_Toc332020592"/>
      <w:bookmarkStart w:id="96" w:name="_Toc332203433"/>
      <w:bookmarkStart w:id="97" w:name="_Toc332206985"/>
      <w:bookmarkStart w:id="98" w:name="_Toc332296157"/>
      <w:bookmarkStart w:id="99" w:name="_Toc336434724"/>
      <w:bookmarkStart w:id="100" w:name="_Toc397516875"/>
      <w:bookmarkStart w:id="101" w:name="_Toc398627855"/>
      <w:bookmarkStart w:id="102" w:name="_Toc399335710"/>
      <w:bookmarkStart w:id="103" w:name="_Toc399764850"/>
      <w:bookmarkStart w:id="104" w:name="_Toc412562642"/>
      <w:bookmarkStart w:id="105" w:name="_Toc412562719"/>
      <w:bookmarkStart w:id="106" w:name="_Toc413662711"/>
      <w:bookmarkStart w:id="107" w:name="_Toc413673568"/>
      <w:bookmarkStart w:id="108" w:name="_Toc413673666"/>
      <w:bookmarkStart w:id="109" w:name="_Toc413673737"/>
      <w:bookmarkStart w:id="110" w:name="_Toc413928636"/>
      <w:bookmarkStart w:id="111" w:name="_Toc413936250"/>
      <w:bookmarkStart w:id="112" w:name="_Toc413937961"/>
      <w:bookmarkStart w:id="113" w:name="_Toc414026688"/>
      <w:bookmarkStart w:id="114" w:name="_Toc414974067"/>
      <w:bookmarkStart w:id="115" w:name="_Toc450900941"/>
      <w:bookmarkStart w:id="116" w:name="_Toc450920607"/>
      <w:bookmarkStart w:id="117" w:name="_Toc450923728"/>
      <w:bookmarkStart w:id="118" w:name="_Toc454460961"/>
      <w:bookmarkStart w:id="119" w:name="_Toc454462797"/>
      <w:bookmarkStart w:id="120" w:name="_Toc108601085"/>
      <w:r w:rsidRPr="00B32849">
        <w:t xml:space="preserve">Toxicological Evaluation of </w:t>
      </w:r>
      <w:bookmarkEnd w:id="86"/>
      <w:bookmarkEnd w:id="87"/>
      <w:bookmarkEnd w:id="88"/>
      <w:bookmarkEnd w:id="89"/>
      <w:bookmarkEnd w:id="90"/>
      <w:bookmarkEnd w:id="91"/>
      <w:bookmarkEnd w:id="92"/>
      <w:bookmarkEnd w:id="93"/>
      <w:r w:rsidRPr="00B32849">
        <w:t>Plant Protection Product</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B32849">
        <w:t xml:space="preserve"> </w:t>
      </w:r>
    </w:p>
    <w:p w:rsidR="00C81348" w:rsidRPr="00B32849" w:rsidRDefault="00C81348" w:rsidP="00640C94">
      <w:pPr>
        <w:pStyle w:val="RepStandard"/>
        <w:keepNext/>
        <w:keepLines/>
      </w:pPr>
      <w:r w:rsidRPr="00B32849">
        <w:t xml:space="preserve">A summary of the toxicological evaluation for </w:t>
      </w:r>
      <w:r w:rsidR="00742436">
        <w:t>NIC-HER 060 OD</w:t>
      </w:r>
      <w:r w:rsidR="00742436" w:rsidRPr="00B32849">
        <w:t xml:space="preserve"> </w:t>
      </w:r>
      <w:r w:rsidRPr="00B32849">
        <w:t xml:space="preserve">is given in the following tables. Full summaries of studies on the product that have not been previously considered within an EU peer review process are described in detail in </w:t>
      </w:r>
      <w:r w:rsidR="000175CF" w:rsidRPr="00B32849">
        <w:fldChar w:fldCharType="begin"/>
      </w:r>
      <w:r w:rsidR="00463BD3" w:rsidRPr="00B32849">
        <w:instrText xml:space="preserve"> REF _Ref414449074 \r \h </w:instrText>
      </w:r>
      <w:r w:rsidR="000175CF" w:rsidRPr="00B32849">
        <w:fldChar w:fldCharType="separate"/>
      </w:r>
      <w:r w:rsidR="007C0A62">
        <w:t>Appendix 2</w:t>
      </w:r>
      <w:r w:rsidR="000175CF" w:rsidRPr="00B32849">
        <w:fldChar w:fldCharType="end"/>
      </w:r>
      <w:r w:rsidRPr="00B32849">
        <w:t xml:space="preserve">. </w:t>
      </w:r>
    </w:p>
    <w:p w:rsidR="00C81348" w:rsidRPr="00B32849" w:rsidRDefault="00636FE1" w:rsidP="00640C94">
      <w:pPr>
        <w:pStyle w:val="RepLabel"/>
        <w:spacing w:before="240"/>
      </w:pPr>
      <w:bookmarkStart w:id="121" w:name="_Ref314061427"/>
      <w:r w:rsidRPr="00B32849">
        <w:t>Table </w:t>
      </w:r>
      <w:r w:rsidR="000175CF">
        <w:fldChar w:fldCharType="begin"/>
      </w:r>
      <w:r w:rsidR="001F20EF">
        <w:instrText xml:space="preserve"> STYLEREF 2 \s </w:instrText>
      </w:r>
      <w:r w:rsidR="000175CF">
        <w:fldChar w:fldCharType="separate"/>
      </w:r>
      <w:r w:rsidR="007C0A62">
        <w:rPr>
          <w:noProof/>
        </w:rPr>
        <w:t>6.3</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1</w:t>
      </w:r>
      <w:r w:rsidR="000175CF">
        <w:fldChar w:fldCharType="end"/>
      </w:r>
      <w:bookmarkEnd w:id="121"/>
      <w:r w:rsidR="00C81348" w:rsidRPr="00B32849">
        <w:t>:</w:t>
      </w:r>
      <w:r w:rsidR="00C81348" w:rsidRPr="00B32849">
        <w:tab/>
        <w:t xml:space="preserve">Summary of evaluation of the studies on acute toxicity including irritancy and skin sensitisation for </w:t>
      </w:r>
      <w:r w:rsidR="00742436">
        <w:t>NIC-HER 060 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413"/>
        <w:gridCol w:w="1599"/>
        <w:gridCol w:w="1818"/>
        <w:gridCol w:w="1306"/>
      </w:tblGrid>
      <w:tr w:rsidR="00742436" w:rsidRPr="003F16E0" w:rsidTr="00EC64D5">
        <w:tc>
          <w:tcPr>
            <w:tcW w:w="1078" w:type="pct"/>
            <w:shd w:val="clear" w:color="auto" w:fill="auto"/>
            <w:vAlign w:val="center"/>
          </w:tcPr>
          <w:p w:rsidR="00742436" w:rsidRPr="003F16E0" w:rsidRDefault="00742436" w:rsidP="00640C94">
            <w:pPr>
              <w:pStyle w:val="RepTableHeader"/>
              <w:spacing w:before="0" w:after="0"/>
              <w:jc w:val="center"/>
              <w:rPr>
                <w:lang w:val="en-GB"/>
              </w:rPr>
            </w:pPr>
            <w:r w:rsidRPr="003F16E0">
              <w:rPr>
                <w:lang w:val="en-GB"/>
              </w:rPr>
              <w:t>Type of test, species, model system (Guideline)</w:t>
            </w:r>
          </w:p>
        </w:tc>
        <w:tc>
          <w:tcPr>
            <w:tcW w:w="1313" w:type="pct"/>
            <w:shd w:val="clear" w:color="auto" w:fill="auto"/>
            <w:vAlign w:val="center"/>
          </w:tcPr>
          <w:p w:rsidR="00742436" w:rsidRPr="003F16E0" w:rsidRDefault="00742436" w:rsidP="00640C94">
            <w:pPr>
              <w:pStyle w:val="RepTableHeader"/>
              <w:spacing w:before="0" w:after="0"/>
              <w:jc w:val="center"/>
              <w:rPr>
                <w:lang w:val="en-GB"/>
              </w:rPr>
            </w:pPr>
            <w:r w:rsidRPr="003F16E0">
              <w:rPr>
                <w:lang w:val="en-GB"/>
              </w:rPr>
              <w:t>Result</w:t>
            </w:r>
            <w:r w:rsidRPr="003F16E0">
              <w:rPr>
                <w:lang w:val="en-GB"/>
              </w:rPr>
              <w:br/>
            </w:r>
          </w:p>
        </w:tc>
        <w:tc>
          <w:tcPr>
            <w:tcW w:w="883" w:type="pct"/>
            <w:shd w:val="clear" w:color="auto" w:fill="D9D9D9"/>
            <w:vAlign w:val="center"/>
          </w:tcPr>
          <w:p w:rsidR="00742436" w:rsidRPr="003F16E0" w:rsidRDefault="00742436" w:rsidP="00640C94">
            <w:pPr>
              <w:pStyle w:val="RepTableHeader"/>
              <w:spacing w:before="0" w:after="0"/>
              <w:jc w:val="center"/>
              <w:rPr>
                <w:lang w:val="en-GB"/>
              </w:rPr>
            </w:pPr>
            <w:r w:rsidRPr="003F16E0">
              <w:rPr>
                <w:lang w:val="en-GB"/>
              </w:rPr>
              <w:t xml:space="preserve">Acceptability </w:t>
            </w:r>
          </w:p>
        </w:tc>
        <w:tc>
          <w:tcPr>
            <w:tcW w:w="998" w:type="pct"/>
            <w:shd w:val="clear" w:color="auto" w:fill="auto"/>
            <w:vAlign w:val="center"/>
          </w:tcPr>
          <w:p w:rsidR="00742436" w:rsidRPr="003F16E0" w:rsidRDefault="00742436" w:rsidP="00640C94">
            <w:pPr>
              <w:pStyle w:val="RepTableHeader"/>
              <w:spacing w:before="0" w:after="0"/>
              <w:jc w:val="center"/>
              <w:rPr>
                <w:lang w:val="en-GB"/>
              </w:rPr>
            </w:pPr>
            <w:r w:rsidRPr="003F16E0">
              <w:rPr>
                <w:lang w:val="en-GB"/>
              </w:rPr>
              <w:t xml:space="preserve">Classification </w:t>
            </w:r>
            <w:r w:rsidRPr="003F16E0">
              <w:rPr>
                <w:lang w:val="en-GB"/>
              </w:rPr>
              <w:br/>
              <w:t>(acc. to the criteria in Reg. 1272/2008)</w:t>
            </w:r>
          </w:p>
        </w:tc>
        <w:tc>
          <w:tcPr>
            <w:tcW w:w="728" w:type="pct"/>
            <w:shd w:val="clear" w:color="auto" w:fill="auto"/>
            <w:vAlign w:val="center"/>
          </w:tcPr>
          <w:p w:rsidR="00742436" w:rsidRPr="003F16E0" w:rsidRDefault="00742436" w:rsidP="00640C94">
            <w:pPr>
              <w:pStyle w:val="RepTableHeader"/>
              <w:spacing w:before="0" w:after="0"/>
              <w:jc w:val="center"/>
              <w:rPr>
                <w:lang w:val="en-GB"/>
              </w:rPr>
            </w:pPr>
            <w:r w:rsidRPr="003F16E0">
              <w:rPr>
                <w:lang w:val="en-GB"/>
              </w:rPr>
              <w:t>Reference</w:t>
            </w:r>
          </w:p>
        </w:tc>
      </w:tr>
      <w:tr w:rsidR="00742436" w:rsidRPr="003F16E0" w:rsidTr="00EC64D5">
        <w:tc>
          <w:tcPr>
            <w:tcW w:w="1078" w:type="pct"/>
            <w:shd w:val="clear" w:color="auto" w:fill="auto"/>
          </w:tcPr>
          <w:p w:rsidR="00742436" w:rsidRPr="003F16E0" w:rsidRDefault="00742436" w:rsidP="00640C94">
            <w:pPr>
              <w:pStyle w:val="RepTable"/>
              <w:keepNext/>
              <w:keepLines/>
              <w:rPr>
                <w:szCs w:val="20"/>
              </w:rPr>
            </w:pPr>
            <w:r w:rsidRPr="003F16E0">
              <w:rPr>
                <w:szCs w:val="20"/>
              </w:rPr>
              <w:t>LD</w:t>
            </w:r>
            <w:r w:rsidRPr="003F16E0">
              <w:rPr>
                <w:szCs w:val="20"/>
                <w:vertAlign w:val="subscript"/>
              </w:rPr>
              <w:t>50</w:t>
            </w:r>
            <w:r w:rsidRPr="003F16E0">
              <w:rPr>
                <w:szCs w:val="20"/>
              </w:rPr>
              <w:t xml:space="preserve"> oral, rat </w:t>
            </w:r>
          </w:p>
          <w:p w:rsidR="00742436" w:rsidRPr="003F16E0" w:rsidRDefault="00742436" w:rsidP="00640C94">
            <w:pPr>
              <w:pStyle w:val="RepTable"/>
              <w:keepNext/>
              <w:keepLines/>
              <w:rPr>
                <w:szCs w:val="20"/>
              </w:rPr>
            </w:pPr>
            <w:r w:rsidRPr="003F16E0">
              <w:rPr>
                <w:szCs w:val="20"/>
              </w:rPr>
              <w:t xml:space="preserve"> (OECD xxx)</w:t>
            </w:r>
          </w:p>
        </w:tc>
        <w:tc>
          <w:tcPr>
            <w:tcW w:w="1313" w:type="pct"/>
            <w:shd w:val="clear" w:color="auto" w:fill="auto"/>
          </w:tcPr>
          <w:p w:rsidR="00742436" w:rsidRPr="003F16E0" w:rsidRDefault="00742436" w:rsidP="00640C94">
            <w:pPr>
              <w:pStyle w:val="RepTable"/>
              <w:keepNext/>
              <w:keepLines/>
              <w:rPr>
                <w:szCs w:val="20"/>
              </w:rPr>
            </w:pPr>
            <w:r w:rsidRPr="003F16E0">
              <w:rPr>
                <w:szCs w:val="20"/>
              </w:rPr>
              <w:t>Estimation based on composition of the product (additivity formula)</w:t>
            </w:r>
          </w:p>
        </w:tc>
        <w:tc>
          <w:tcPr>
            <w:tcW w:w="883" w:type="pct"/>
            <w:shd w:val="clear" w:color="auto" w:fill="D9D9D9"/>
          </w:tcPr>
          <w:p w:rsidR="00742436" w:rsidRPr="003F16E0" w:rsidRDefault="00962274" w:rsidP="00640C94">
            <w:pPr>
              <w:pStyle w:val="RepTable"/>
              <w:keepNext/>
              <w:keepLines/>
              <w:rPr>
                <w:szCs w:val="20"/>
              </w:rPr>
            </w:pPr>
            <w:r>
              <w:rPr>
                <w:szCs w:val="20"/>
              </w:rPr>
              <w:t>Yes</w:t>
            </w:r>
          </w:p>
        </w:tc>
        <w:tc>
          <w:tcPr>
            <w:tcW w:w="998" w:type="pct"/>
            <w:shd w:val="clear" w:color="auto" w:fill="auto"/>
          </w:tcPr>
          <w:p w:rsidR="00742436" w:rsidRPr="003F16E0" w:rsidRDefault="00742436" w:rsidP="00640C94">
            <w:pPr>
              <w:pStyle w:val="RepTable"/>
              <w:keepNext/>
              <w:keepLines/>
              <w:rPr>
                <w:szCs w:val="20"/>
              </w:rPr>
            </w:pPr>
            <w:r w:rsidRPr="003F16E0">
              <w:rPr>
                <w:szCs w:val="20"/>
              </w:rPr>
              <w:t xml:space="preserve">None </w:t>
            </w:r>
          </w:p>
        </w:tc>
        <w:tc>
          <w:tcPr>
            <w:tcW w:w="728" w:type="pct"/>
            <w:shd w:val="clear" w:color="auto" w:fill="auto"/>
          </w:tcPr>
          <w:p w:rsidR="00742436" w:rsidRPr="003F16E0" w:rsidRDefault="00742436" w:rsidP="00640C94">
            <w:pPr>
              <w:pStyle w:val="RepTable"/>
              <w:keepNext/>
              <w:keepLines/>
              <w:rPr>
                <w:szCs w:val="20"/>
              </w:rPr>
            </w:pPr>
            <w:r w:rsidRPr="003F16E0">
              <w:rPr>
                <w:szCs w:val="20"/>
              </w:rPr>
              <w:t>-</w:t>
            </w:r>
          </w:p>
        </w:tc>
      </w:tr>
      <w:tr w:rsidR="00742436" w:rsidRPr="003F16E0" w:rsidTr="00EC64D5">
        <w:tc>
          <w:tcPr>
            <w:tcW w:w="1078" w:type="pct"/>
            <w:shd w:val="clear" w:color="auto" w:fill="auto"/>
          </w:tcPr>
          <w:p w:rsidR="00742436" w:rsidRPr="003F16E0" w:rsidRDefault="00742436" w:rsidP="00640C94">
            <w:pPr>
              <w:pStyle w:val="RepTable"/>
              <w:keepNext/>
              <w:keepLines/>
              <w:rPr>
                <w:szCs w:val="20"/>
              </w:rPr>
            </w:pPr>
            <w:r w:rsidRPr="003F16E0">
              <w:rPr>
                <w:szCs w:val="20"/>
              </w:rPr>
              <w:t>LD</w:t>
            </w:r>
            <w:r w:rsidRPr="003F16E0">
              <w:rPr>
                <w:szCs w:val="20"/>
                <w:vertAlign w:val="subscript"/>
              </w:rPr>
              <w:t>50</w:t>
            </w:r>
            <w:r w:rsidRPr="003F16E0">
              <w:rPr>
                <w:szCs w:val="20"/>
              </w:rPr>
              <w:t xml:space="preserve"> dermal, rat</w:t>
            </w:r>
          </w:p>
          <w:p w:rsidR="00742436" w:rsidRPr="003F16E0" w:rsidRDefault="00742436" w:rsidP="00640C94">
            <w:pPr>
              <w:pStyle w:val="RepTable"/>
              <w:keepNext/>
              <w:keepLines/>
              <w:rPr>
                <w:szCs w:val="20"/>
              </w:rPr>
            </w:pPr>
            <w:r w:rsidRPr="003F16E0">
              <w:rPr>
                <w:szCs w:val="20"/>
              </w:rPr>
              <w:t>(OECD xxx)</w:t>
            </w:r>
          </w:p>
        </w:tc>
        <w:tc>
          <w:tcPr>
            <w:tcW w:w="1313" w:type="pct"/>
            <w:shd w:val="clear" w:color="auto" w:fill="auto"/>
          </w:tcPr>
          <w:p w:rsidR="00742436" w:rsidRPr="003F16E0" w:rsidRDefault="00742436" w:rsidP="00640C94">
            <w:pPr>
              <w:pStyle w:val="RepTable"/>
              <w:keepNext/>
              <w:keepLines/>
              <w:rPr>
                <w:szCs w:val="20"/>
              </w:rPr>
            </w:pPr>
            <w:r w:rsidRPr="003F16E0">
              <w:rPr>
                <w:szCs w:val="20"/>
              </w:rPr>
              <w:t>Estimation based on composition of the product (additivity formula)</w:t>
            </w:r>
          </w:p>
        </w:tc>
        <w:tc>
          <w:tcPr>
            <w:tcW w:w="883" w:type="pct"/>
            <w:shd w:val="clear" w:color="auto" w:fill="D9D9D9"/>
          </w:tcPr>
          <w:p w:rsidR="00742436" w:rsidRPr="003F16E0" w:rsidRDefault="00962274" w:rsidP="00640C94">
            <w:pPr>
              <w:pStyle w:val="RepTable"/>
              <w:keepNext/>
              <w:keepLines/>
              <w:rPr>
                <w:szCs w:val="20"/>
              </w:rPr>
            </w:pPr>
            <w:r>
              <w:rPr>
                <w:szCs w:val="20"/>
              </w:rPr>
              <w:t>Yes</w:t>
            </w:r>
          </w:p>
        </w:tc>
        <w:tc>
          <w:tcPr>
            <w:tcW w:w="998" w:type="pct"/>
            <w:shd w:val="clear" w:color="auto" w:fill="auto"/>
          </w:tcPr>
          <w:p w:rsidR="00742436" w:rsidRPr="003F16E0" w:rsidRDefault="00742436" w:rsidP="00640C94">
            <w:pPr>
              <w:pStyle w:val="RepTable"/>
              <w:keepNext/>
              <w:keepLines/>
              <w:rPr>
                <w:szCs w:val="20"/>
              </w:rPr>
            </w:pPr>
            <w:r w:rsidRPr="003F16E0">
              <w:rPr>
                <w:szCs w:val="20"/>
              </w:rPr>
              <w:t>None</w:t>
            </w:r>
          </w:p>
        </w:tc>
        <w:tc>
          <w:tcPr>
            <w:tcW w:w="728" w:type="pct"/>
            <w:shd w:val="clear" w:color="auto" w:fill="auto"/>
          </w:tcPr>
          <w:p w:rsidR="00742436" w:rsidRPr="003F16E0" w:rsidRDefault="00742436" w:rsidP="00640C94">
            <w:pPr>
              <w:pStyle w:val="RepTable"/>
              <w:keepNext/>
              <w:keepLines/>
              <w:rPr>
                <w:szCs w:val="20"/>
              </w:rPr>
            </w:pPr>
            <w:r w:rsidRPr="003F16E0">
              <w:rPr>
                <w:szCs w:val="20"/>
              </w:rPr>
              <w:t>-</w:t>
            </w:r>
          </w:p>
        </w:tc>
      </w:tr>
      <w:tr w:rsidR="00742436" w:rsidRPr="003F16E0" w:rsidTr="00EC64D5">
        <w:trPr>
          <w:trHeight w:val="458"/>
        </w:trPr>
        <w:tc>
          <w:tcPr>
            <w:tcW w:w="1078" w:type="pct"/>
            <w:shd w:val="clear" w:color="auto" w:fill="auto"/>
          </w:tcPr>
          <w:p w:rsidR="00742436" w:rsidRPr="003F16E0" w:rsidRDefault="00742436" w:rsidP="00640C94">
            <w:pPr>
              <w:pStyle w:val="RepTable"/>
              <w:keepNext/>
              <w:keepLines/>
              <w:rPr>
                <w:szCs w:val="20"/>
              </w:rPr>
            </w:pPr>
            <w:r w:rsidRPr="003F16E0">
              <w:rPr>
                <w:szCs w:val="20"/>
              </w:rPr>
              <w:t>LC</w:t>
            </w:r>
            <w:r w:rsidRPr="003F16E0">
              <w:rPr>
                <w:szCs w:val="20"/>
                <w:vertAlign w:val="subscript"/>
              </w:rPr>
              <w:t>50</w:t>
            </w:r>
            <w:r w:rsidRPr="003F16E0">
              <w:rPr>
                <w:szCs w:val="20"/>
              </w:rPr>
              <w:t xml:space="preserve"> inhalation, rat</w:t>
            </w:r>
          </w:p>
          <w:p w:rsidR="00742436" w:rsidRPr="003F16E0" w:rsidRDefault="00742436" w:rsidP="00640C94">
            <w:pPr>
              <w:pStyle w:val="RepTable"/>
              <w:keepNext/>
              <w:keepLines/>
              <w:rPr>
                <w:szCs w:val="20"/>
              </w:rPr>
            </w:pPr>
            <w:r w:rsidRPr="003F16E0">
              <w:rPr>
                <w:szCs w:val="20"/>
              </w:rPr>
              <w:t>(OECD xxx)</w:t>
            </w:r>
          </w:p>
        </w:tc>
        <w:tc>
          <w:tcPr>
            <w:tcW w:w="1313" w:type="pct"/>
            <w:shd w:val="clear" w:color="auto" w:fill="auto"/>
          </w:tcPr>
          <w:p w:rsidR="00742436" w:rsidRPr="003F16E0" w:rsidRDefault="00742436" w:rsidP="00640C94">
            <w:pPr>
              <w:pStyle w:val="RepTable"/>
              <w:keepNext/>
              <w:keepLines/>
              <w:rPr>
                <w:szCs w:val="20"/>
              </w:rPr>
            </w:pPr>
            <w:r w:rsidRPr="003F16E0">
              <w:rPr>
                <w:szCs w:val="20"/>
              </w:rPr>
              <w:t>Estimation based on composition of the product (additivity formula)</w:t>
            </w:r>
          </w:p>
        </w:tc>
        <w:tc>
          <w:tcPr>
            <w:tcW w:w="883" w:type="pct"/>
            <w:shd w:val="clear" w:color="auto" w:fill="D9D9D9"/>
          </w:tcPr>
          <w:p w:rsidR="00742436" w:rsidRPr="003F16E0" w:rsidRDefault="00962274" w:rsidP="00640C94">
            <w:pPr>
              <w:pStyle w:val="RepTable"/>
              <w:keepNext/>
              <w:keepLines/>
              <w:rPr>
                <w:szCs w:val="20"/>
              </w:rPr>
            </w:pPr>
            <w:r>
              <w:rPr>
                <w:szCs w:val="20"/>
              </w:rPr>
              <w:t>Yes</w:t>
            </w:r>
          </w:p>
        </w:tc>
        <w:tc>
          <w:tcPr>
            <w:tcW w:w="998" w:type="pct"/>
            <w:shd w:val="clear" w:color="auto" w:fill="auto"/>
          </w:tcPr>
          <w:p w:rsidR="00742436" w:rsidRPr="003F16E0" w:rsidRDefault="00742436" w:rsidP="00640C94">
            <w:pPr>
              <w:pStyle w:val="RepTable"/>
              <w:keepNext/>
              <w:keepLines/>
              <w:rPr>
                <w:szCs w:val="20"/>
              </w:rPr>
            </w:pPr>
            <w:r w:rsidRPr="003F16E0">
              <w:rPr>
                <w:szCs w:val="20"/>
              </w:rPr>
              <w:t>None</w:t>
            </w:r>
          </w:p>
        </w:tc>
        <w:tc>
          <w:tcPr>
            <w:tcW w:w="728" w:type="pct"/>
            <w:shd w:val="clear" w:color="auto" w:fill="auto"/>
          </w:tcPr>
          <w:p w:rsidR="00742436" w:rsidRPr="003F16E0" w:rsidRDefault="00742436" w:rsidP="00640C94">
            <w:pPr>
              <w:pStyle w:val="RepTable"/>
              <w:keepNext/>
              <w:keepLines/>
              <w:rPr>
                <w:szCs w:val="20"/>
              </w:rPr>
            </w:pPr>
            <w:r w:rsidRPr="003F16E0">
              <w:rPr>
                <w:szCs w:val="20"/>
              </w:rPr>
              <w:t>-</w:t>
            </w:r>
          </w:p>
        </w:tc>
      </w:tr>
      <w:tr w:rsidR="00742436" w:rsidRPr="003F16E0" w:rsidTr="00EC64D5">
        <w:tc>
          <w:tcPr>
            <w:tcW w:w="1078" w:type="pct"/>
            <w:shd w:val="clear" w:color="auto" w:fill="auto"/>
          </w:tcPr>
          <w:p w:rsidR="00742436" w:rsidRPr="003F16E0" w:rsidRDefault="00742436" w:rsidP="00640C94">
            <w:pPr>
              <w:pStyle w:val="RepTable"/>
              <w:keepNext/>
              <w:keepLines/>
              <w:rPr>
                <w:szCs w:val="20"/>
              </w:rPr>
            </w:pPr>
            <w:r w:rsidRPr="003F16E0">
              <w:rPr>
                <w:szCs w:val="20"/>
              </w:rPr>
              <w:t xml:space="preserve">Skin irritation, model system </w:t>
            </w:r>
          </w:p>
          <w:p w:rsidR="00742436" w:rsidRPr="003F16E0" w:rsidRDefault="00742436" w:rsidP="00640C94">
            <w:pPr>
              <w:pStyle w:val="RepTable"/>
              <w:keepNext/>
              <w:keepLines/>
              <w:rPr>
                <w:szCs w:val="20"/>
              </w:rPr>
            </w:pPr>
            <w:r w:rsidRPr="003F16E0">
              <w:rPr>
                <w:szCs w:val="20"/>
              </w:rPr>
              <w:t>(OECD xxx)</w:t>
            </w:r>
          </w:p>
        </w:tc>
        <w:tc>
          <w:tcPr>
            <w:tcW w:w="1313" w:type="pct"/>
            <w:shd w:val="clear" w:color="auto" w:fill="auto"/>
          </w:tcPr>
          <w:p w:rsidR="00742436" w:rsidRPr="003F16E0" w:rsidRDefault="00742436" w:rsidP="00640C94">
            <w:pPr>
              <w:pStyle w:val="RepTable"/>
              <w:keepNext/>
              <w:keepLines/>
              <w:rPr>
                <w:szCs w:val="20"/>
              </w:rPr>
            </w:pPr>
            <w:r w:rsidRPr="003F16E0">
              <w:rPr>
                <w:szCs w:val="20"/>
              </w:rPr>
              <w:t>Estimation based on composition of the product (additivity formula)</w:t>
            </w:r>
          </w:p>
        </w:tc>
        <w:tc>
          <w:tcPr>
            <w:tcW w:w="883" w:type="pct"/>
            <w:shd w:val="clear" w:color="auto" w:fill="D9D9D9"/>
          </w:tcPr>
          <w:p w:rsidR="00742436" w:rsidRPr="003F16E0" w:rsidRDefault="00962274" w:rsidP="00640C94">
            <w:pPr>
              <w:pStyle w:val="RepTable"/>
              <w:keepNext/>
              <w:keepLines/>
              <w:rPr>
                <w:szCs w:val="20"/>
              </w:rPr>
            </w:pPr>
            <w:r>
              <w:rPr>
                <w:szCs w:val="20"/>
              </w:rPr>
              <w:t>Yes</w:t>
            </w:r>
          </w:p>
        </w:tc>
        <w:tc>
          <w:tcPr>
            <w:tcW w:w="998" w:type="pct"/>
            <w:shd w:val="clear" w:color="auto" w:fill="auto"/>
          </w:tcPr>
          <w:p w:rsidR="00742436" w:rsidRPr="003F16E0" w:rsidRDefault="00742436" w:rsidP="00640C94">
            <w:pPr>
              <w:pStyle w:val="RepTable"/>
              <w:keepNext/>
              <w:keepLines/>
              <w:rPr>
                <w:szCs w:val="20"/>
              </w:rPr>
            </w:pPr>
            <w:r w:rsidRPr="003F16E0">
              <w:rPr>
                <w:szCs w:val="20"/>
              </w:rPr>
              <w:t>None</w:t>
            </w:r>
          </w:p>
        </w:tc>
        <w:tc>
          <w:tcPr>
            <w:tcW w:w="728" w:type="pct"/>
            <w:shd w:val="clear" w:color="auto" w:fill="auto"/>
          </w:tcPr>
          <w:p w:rsidR="00742436" w:rsidRPr="003F16E0" w:rsidRDefault="00742436" w:rsidP="00640C94">
            <w:pPr>
              <w:pStyle w:val="RepTable"/>
              <w:keepNext/>
              <w:keepLines/>
              <w:rPr>
                <w:szCs w:val="20"/>
              </w:rPr>
            </w:pPr>
            <w:r w:rsidRPr="003F16E0">
              <w:rPr>
                <w:szCs w:val="20"/>
              </w:rPr>
              <w:t>-</w:t>
            </w:r>
          </w:p>
        </w:tc>
      </w:tr>
      <w:tr w:rsidR="00742436" w:rsidRPr="003F16E0" w:rsidTr="00EC64D5">
        <w:tc>
          <w:tcPr>
            <w:tcW w:w="1078" w:type="pct"/>
            <w:shd w:val="clear" w:color="auto" w:fill="auto"/>
          </w:tcPr>
          <w:p w:rsidR="00742436" w:rsidRPr="003F16E0" w:rsidRDefault="00742436" w:rsidP="00640C94">
            <w:pPr>
              <w:pStyle w:val="RepTable"/>
              <w:keepNext/>
              <w:keepLines/>
              <w:tabs>
                <w:tab w:val="left" w:pos="720"/>
              </w:tabs>
              <w:rPr>
                <w:szCs w:val="20"/>
              </w:rPr>
            </w:pPr>
            <w:r w:rsidRPr="003F16E0">
              <w:rPr>
                <w:szCs w:val="20"/>
              </w:rPr>
              <w:t>Eye irritation, model system</w:t>
            </w:r>
          </w:p>
          <w:p w:rsidR="00742436" w:rsidRPr="003F16E0" w:rsidRDefault="00742436" w:rsidP="00640C94">
            <w:pPr>
              <w:pStyle w:val="RepTable"/>
              <w:keepNext/>
              <w:keepLines/>
              <w:tabs>
                <w:tab w:val="left" w:pos="720"/>
              </w:tabs>
              <w:rPr>
                <w:szCs w:val="20"/>
              </w:rPr>
            </w:pPr>
            <w:r w:rsidRPr="003F16E0">
              <w:rPr>
                <w:szCs w:val="20"/>
              </w:rPr>
              <w:t>(OECD xxx)</w:t>
            </w:r>
          </w:p>
        </w:tc>
        <w:tc>
          <w:tcPr>
            <w:tcW w:w="1313" w:type="pct"/>
            <w:shd w:val="clear" w:color="auto" w:fill="auto"/>
          </w:tcPr>
          <w:p w:rsidR="00742436" w:rsidRPr="003F16E0" w:rsidRDefault="00742436" w:rsidP="00640C94">
            <w:pPr>
              <w:pStyle w:val="RepTable"/>
              <w:keepNext/>
              <w:keepLines/>
              <w:rPr>
                <w:szCs w:val="20"/>
              </w:rPr>
            </w:pPr>
            <w:r w:rsidRPr="003F16E0">
              <w:rPr>
                <w:szCs w:val="20"/>
              </w:rPr>
              <w:t>Estimation based on composition of the product (additivity formula)</w:t>
            </w:r>
          </w:p>
        </w:tc>
        <w:tc>
          <w:tcPr>
            <w:tcW w:w="883" w:type="pct"/>
            <w:shd w:val="clear" w:color="auto" w:fill="D9D9D9"/>
          </w:tcPr>
          <w:p w:rsidR="00742436" w:rsidRPr="003F16E0" w:rsidRDefault="00962274" w:rsidP="00640C94">
            <w:pPr>
              <w:pStyle w:val="RepTable"/>
              <w:keepNext/>
              <w:keepLines/>
              <w:rPr>
                <w:szCs w:val="20"/>
              </w:rPr>
            </w:pPr>
            <w:r>
              <w:rPr>
                <w:szCs w:val="20"/>
              </w:rPr>
              <w:t>Yes</w:t>
            </w:r>
          </w:p>
        </w:tc>
        <w:tc>
          <w:tcPr>
            <w:tcW w:w="998" w:type="pct"/>
            <w:shd w:val="clear" w:color="auto" w:fill="auto"/>
          </w:tcPr>
          <w:p w:rsidR="00742436" w:rsidRPr="003F16E0" w:rsidRDefault="00742436" w:rsidP="00640C94">
            <w:pPr>
              <w:pStyle w:val="RepTable"/>
              <w:keepNext/>
              <w:keepLines/>
              <w:rPr>
                <w:szCs w:val="20"/>
              </w:rPr>
            </w:pPr>
            <w:r w:rsidRPr="003F16E0">
              <w:rPr>
                <w:szCs w:val="20"/>
              </w:rPr>
              <w:t>None</w:t>
            </w:r>
          </w:p>
        </w:tc>
        <w:tc>
          <w:tcPr>
            <w:tcW w:w="728" w:type="pct"/>
            <w:shd w:val="clear" w:color="auto" w:fill="auto"/>
          </w:tcPr>
          <w:p w:rsidR="00742436" w:rsidRPr="003F16E0" w:rsidRDefault="00742436" w:rsidP="00640C94">
            <w:pPr>
              <w:pStyle w:val="RepTable"/>
              <w:keepNext/>
              <w:keepLines/>
              <w:rPr>
                <w:szCs w:val="20"/>
              </w:rPr>
            </w:pPr>
            <w:r w:rsidRPr="003F16E0">
              <w:rPr>
                <w:szCs w:val="20"/>
              </w:rPr>
              <w:t>-</w:t>
            </w:r>
          </w:p>
        </w:tc>
      </w:tr>
      <w:tr w:rsidR="00742436" w:rsidRPr="003F16E0" w:rsidTr="00EC64D5">
        <w:tc>
          <w:tcPr>
            <w:tcW w:w="1078" w:type="pct"/>
            <w:shd w:val="clear" w:color="auto" w:fill="auto"/>
          </w:tcPr>
          <w:p w:rsidR="00742436" w:rsidRPr="003F16E0" w:rsidRDefault="00742436" w:rsidP="00640C94">
            <w:pPr>
              <w:pStyle w:val="RepTable"/>
              <w:keepNext/>
              <w:keepLines/>
              <w:rPr>
                <w:szCs w:val="20"/>
              </w:rPr>
            </w:pPr>
            <w:r w:rsidRPr="003F16E0">
              <w:rPr>
                <w:szCs w:val="20"/>
              </w:rPr>
              <w:t>Skin sensitisation, guinea pig/mouse</w:t>
            </w:r>
          </w:p>
          <w:p w:rsidR="00742436" w:rsidRPr="003F16E0" w:rsidRDefault="00742436" w:rsidP="00640C94">
            <w:pPr>
              <w:pStyle w:val="RepTable"/>
              <w:keepNext/>
              <w:keepLines/>
              <w:rPr>
                <w:szCs w:val="20"/>
              </w:rPr>
            </w:pPr>
            <w:r w:rsidRPr="003F16E0">
              <w:rPr>
                <w:szCs w:val="20"/>
              </w:rPr>
              <w:t>(OECD xxx, Buehler (xx applications)/M&amp;K/LLNA)</w:t>
            </w:r>
          </w:p>
        </w:tc>
        <w:tc>
          <w:tcPr>
            <w:tcW w:w="1313" w:type="pct"/>
            <w:shd w:val="clear" w:color="auto" w:fill="auto"/>
          </w:tcPr>
          <w:p w:rsidR="00742436" w:rsidRPr="003F16E0" w:rsidRDefault="00742436" w:rsidP="00640C94">
            <w:pPr>
              <w:pStyle w:val="RepTable"/>
              <w:keepNext/>
              <w:keepLines/>
              <w:rPr>
                <w:szCs w:val="20"/>
              </w:rPr>
            </w:pPr>
            <w:r w:rsidRPr="003F16E0">
              <w:rPr>
                <w:szCs w:val="20"/>
              </w:rPr>
              <w:t>Estimation based on composition of the product (additivity formula)</w:t>
            </w:r>
          </w:p>
        </w:tc>
        <w:tc>
          <w:tcPr>
            <w:tcW w:w="883" w:type="pct"/>
            <w:shd w:val="clear" w:color="auto" w:fill="D9D9D9"/>
          </w:tcPr>
          <w:p w:rsidR="00742436" w:rsidRPr="003F16E0" w:rsidRDefault="00962274" w:rsidP="00640C94">
            <w:pPr>
              <w:pStyle w:val="RepTable"/>
              <w:keepNext/>
              <w:keepLines/>
              <w:rPr>
                <w:szCs w:val="20"/>
              </w:rPr>
            </w:pPr>
            <w:r>
              <w:rPr>
                <w:szCs w:val="20"/>
              </w:rPr>
              <w:t>Yes</w:t>
            </w:r>
          </w:p>
        </w:tc>
        <w:tc>
          <w:tcPr>
            <w:tcW w:w="998" w:type="pct"/>
            <w:shd w:val="clear" w:color="auto" w:fill="auto"/>
          </w:tcPr>
          <w:p w:rsidR="00742436" w:rsidRPr="003F16E0" w:rsidRDefault="00742436" w:rsidP="00640C94">
            <w:pPr>
              <w:pStyle w:val="RepTable"/>
              <w:keepNext/>
              <w:keepLines/>
              <w:rPr>
                <w:szCs w:val="20"/>
              </w:rPr>
            </w:pPr>
            <w:r w:rsidRPr="003F16E0">
              <w:rPr>
                <w:szCs w:val="20"/>
              </w:rPr>
              <w:t>None</w:t>
            </w:r>
          </w:p>
        </w:tc>
        <w:tc>
          <w:tcPr>
            <w:tcW w:w="728" w:type="pct"/>
            <w:shd w:val="clear" w:color="auto" w:fill="auto"/>
          </w:tcPr>
          <w:p w:rsidR="00742436" w:rsidRPr="003F16E0" w:rsidRDefault="00742436" w:rsidP="00640C94">
            <w:pPr>
              <w:pStyle w:val="RepTable"/>
              <w:keepNext/>
              <w:keepLines/>
              <w:rPr>
                <w:szCs w:val="20"/>
              </w:rPr>
            </w:pPr>
            <w:r w:rsidRPr="003F16E0">
              <w:rPr>
                <w:szCs w:val="20"/>
              </w:rPr>
              <w:t>-</w:t>
            </w:r>
          </w:p>
        </w:tc>
      </w:tr>
      <w:tr w:rsidR="00742436" w:rsidRPr="00B32849" w:rsidTr="00EC64D5">
        <w:tc>
          <w:tcPr>
            <w:tcW w:w="1078" w:type="pct"/>
            <w:shd w:val="clear" w:color="auto" w:fill="auto"/>
          </w:tcPr>
          <w:p w:rsidR="00742436" w:rsidRPr="003F16E0" w:rsidRDefault="00742436" w:rsidP="00640C94">
            <w:pPr>
              <w:pStyle w:val="RepTable"/>
              <w:keepNext/>
              <w:keepLines/>
              <w:rPr>
                <w:szCs w:val="20"/>
              </w:rPr>
            </w:pPr>
            <w:r w:rsidRPr="003F16E0">
              <w:rPr>
                <w:szCs w:val="20"/>
              </w:rPr>
              <w:t>Supplementary studies for combinations of plant protection products</w:t>
            </w:r>
          </w:p>
        </w:tc>
        <w:tc>
          <w:tcPr>
            <w:tcW w:w="1313" w:type="pct"/>
            <w:shd w:val="clear" w:color="auto" w:fill="auto"/>
          </w:tcPr>
          <w:p w:rsidR="00742436" w:rsidRPr="003F16E0" w:rsidRDefault="00742436" w:rsidP="00640C94">
            <w:pPr>
              <w:pStyle w:val="RepTable"/>
              <w:keepNext/>
              <w:keepLines/>
              <w:rPr>
                <w:szCs w:val="20"/>
              </w:rPr>
            </w:pPr>
            <w:r w:rsidRPr="003F16E0">
              <w:rPr>
                <w:szCs w:val="20"/>
              </w:rPr>
              <w:t>-</w:t>
            </w:r>
          </w:p>
        </w:tc>
        <w:tc>
          <w:tcPr>
            <w:tcW w:w="883" w:type="pct"/>
            <w:shd w:val="clear" w:color="auto" w:fill="D9D9D9"/>
          </w:tcPr>
          <w:p w:rsidR="00742436" w:rsidRPr="003F16E0" w:rsidRDefault="00742436" w:rsidP="00640C94">
            <w:pPr>
              <w:pStyle w:val="RepTable"/>
              <w:keepNext/>
              <w:keepLines/>
              <w:rPr>
                <w:szCs w:val="20"/>
              </w:rPr>
            </w:pPr>
            <w:r w:rsidRPr="003F16E0">
              <w:rPr>
                <w:szCs w:val="20"/>
              </w:rPr>
              <w:t>-</w:t>
            </w:r>
          </w:p>
        </w:tc>
        <w:tc>
          <w:tcPr>
            <w:tcW w:w="998" w:type="pct"/>
            <w:shd w:val="clear" w:color="auto" w:fill="auto"/>
          </w:tcPr>
          <w:p w:rsidR="00742436" w:rsidRPr="003F16E0" w:rsidRDefault="00742436" w:rsidP="00640C94">
            <w:pPr>
              <w:pStyle w:val="RepTable"/>
              <w:keepNext/>
              <w:keepLines/>
              <w:rPr>
                <w:szCs w:val="20"/>
              </w:rPr>
            </w:pPr>
            <w:r w:rsidRPr="003F16E0">
              <w:rPr>
                <w:szCs w:val="20"/>
              </w:rPr>
              <w:t>-</w:t>
            </w:r>
          </w:p>
        </w:tc>
        <w:tc>
          <w:tcPr>
            <w:tcW w:w="728" w:type="pct"/>
            <w:shd w:val="clear" w:color="auto" w:fill="auto"/>
          </w:tcPr>
          <w:p w:rsidR="00742436" w:rsidRPr="00B32849" w:rsidRDefault="00742436" w:rsidP="00640C94">
            <w:pPr>
              <w:pStyle w:val="RepTable"/>
              <w:keepNext/>
              <w:keepLines/>
              <w:rPr>
                <w:szCs w:val="20"/>
              </w:rPr>
            </w:pPr>
            <w:r w:rsidRPr="003F16E0">
              <w:rPr>
                <w:szCs w:val="20"/>
              </w:rPr>
              <w:t>-</w:t>
            </w:r>
          </w:p>
        </w:tc>
      </w:tr>
    </w:tbl>
    <w:p w:rsidR="00640C94" w:rsidRDefault="00640C94" w:rsidP="00640C94">
      <w:pPr>
        <w:pStyle w:val="RepLabel"/>
        <w:spacing w:before="240"/>
      </w:pPr>
    </w:p>
    <w:p w:rsidR="00C81348" w:rsidRPr="00B32849" w:rsidRDefault="00636FE1" w:rsidP="00640C94">
      <w:pPr>
        <w:pStyle w:val="RepLabel"/>
        <w:spacing w:before="240"/>
      </w:pPr>
      <w:r w:rsidRPr="00B32849">
        <w:lastRenderedPageBreak/>
        <w:t>Table </w:t>
      </w:r>
      <w:r w:rsidR="000175CF">
        <w:fldChar w:fldCharType="begin"/>
      </w:r>
      <w:r w:rsidR="001F20EF">
        <w:instrText xml:space="preserve"> STYLEREF 2 \s </w:instrText>
      </w:r>
      <w:r w:rsidR="000175CF">
        <w:fldChar w:fldCharType="separate"/>
      </w:r>
      <w:r w:rsidR="007C0A62">
        <w:rPr>
          <w:noProof/>
        </w:rPr>
        <w:t>6.3</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2</w:t>
      </w:r>
      <w:r w:rsidR="000175CF">
        <w:fldChar w:fldCharType="end"/>
      </w:r>
      <w:r w:rsidR="00C81348" w:rsidRPr="00B32849">
        <w:t>:</w:t>
      </w:r>
      <w:r w:rsidR="00C81348" w:rsidRPr="00B32849">
        <w:tab/>
      </w:r>
      <w:r w:rsidR="00C81348" w:rsidRPr="00B32849">
        <w:rPr>
          <w:bCs w:val="0"/>
        </w:rPr>
        <w:t xml:space="preserve">Additional toxicological information relevant for classification/labelling of </w:t>
      </w:r>
      <w:r w:rsidR="00742436">
        <w:t>NIC-HER 060 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48"/>
        <w:gridCol w:w="1461"/>
        <w:gridCol w:w="2309"/>
        <w:gridCol w:w="1379"/>
        <w:gridCol w:w="2275"/>
      </w:tblGrid>
      <w:tr w:rsidR="00C81348" w:rsidRPr="00B32849" w:rsidTr="00A241B7">
        <w:trPr>
          <w:tblHeader/>
        </w:trPr>
        <w:tc>
          <w:tcPr>
            <w:tcW w:w="1081" w:type="pct"/>
          </w:tcPr>
          <w:p w:rsidR="00C81348" w:rsidRPr="00B32849" w:rsidRDefault="00C81348" w:rsidP="00640C94">
            <w:pPr>
              <w:pStyle w:val="RepTableHeader"/>
              <w:spacing w:before="0" w:after="0"/>
              <w:jc w:val="center"/>
              <w:rPr>
                <w:lang w:val="en-GB"/>
              </w:rPr>
            </w:pPr>
          </w:p>
        </w:tc>
        <w:tc>
          <w:tcPr>
            <w:tcW w:w="771" w:type="pct"/>
          </w:tcPr>
          <w:p w:rsidR="00C81348" w:rsidRPr="00B32849" w:rsidRDefault="00C81348" w:rsidP="00640C94">
            <w:pPr>
              <w:pStyle w:val="RepTableHeader"/>
              <w:spacing w:before="0" w:after="0"/>
              <w:jc w:val="center"/>
              <w:rPr>
                <w:lang w:val="en-GB"/>
              </w:rPr>
            </w:pPr>
            <w:r w:rsidRPr="00B32849">
              <w:rPr>
                <w:lang w:val="en-GB"/>
              </w:rPr>
              <w:t>Substance</w:t>
            </w:r>
            <w:r w:rsidRPr="00B32849">
              <w:rPr>
                <w:lang w:val="en-GB"/>
              </w:rPr>
              <w:br/>
              <w:t>(</w:t>
            </w:r>
            <w:r w:rsidR="008650E1">
              <w:rPr>
                <w:lang w:val="en-GB"/>
              </w:rPr>
              <w:t>c</w:t>
            </w:r>
            <w:r w:rsidRPr="00B32849">
              <w:rPr>
                <w:lang w:val="en-GB"/>
              </w:rPr>
              <w:t>oncentration in product, % w/w)</w:t>
            </w:r>
          </w:p>
        </w:tc>
        <w:tc>
          <w:tcPr>
            <w:tcW w:w="1219" w:type="pct"/>
          </w:tcPr>
          <w:p w:rsidR="00C81348" w:rsidRPr="00B32849" w:rsidRDefault="00C81348" w:rsidP="00640C94">
            <w:pPr>
              <w:pStyle w:val="RepTableHeader"/>
              <w:spacing w:before="0" w:after="0"/>
              <w:jc w:val="center"/>
              <w:rPr>
                <w:lang w:val="en-GB"/>
              </w:rPr>
            </w:pPr>
            <w:r w:rsidRPr="00B32849">
              <w:rPr>
                <w:lang w:val="en-GB"/>
              </w:rPr>
              <w:t xml:space="preserve">Classification of the </w:t>
            </w:r>
            <w:r w:rsidR="00636FE1" w:rsidRPr="00B32849">
              <w:rPr>
                <w:lang w:val="en-GB"/>
              </w:rPr>
              <w:br/>
            </w:r>
            <w:r w:rsidRPr="00B32849">
              <w:rPr>
                <w:lang w:val="en-GB"/>
              </w:rPr>
              <w:t xml:space="preserve">substance </w:t>
            </w:r>
            <w:r w:rsidRPr="00B32849">
              <w:rPr>
                <w:lang w:val="en-GB"/>
              </w:rPr>
              <w:br/>
              <w:t>(acc. to the criteria in Reg. 1272/2008)</w:t>
            </w:r>
          </w:p>
        </w:tc>
        <w:tc>
          <w:tcPr>
            <w:tcW w:w="728" w:type="pct"/>
          </w:tcPr>
          <w:p w:rsidR="00C81348" w:rsidRPr="00B32849" w:rsidRDefault="00C81348" w:rsidP="00640C94">
            <w:pPr>
              <w:pStyle w:val="RepTableHeader"/>
              <w:spacing w:before="0" w:after="0"/>
              <w:jc w:val="center"/>
              <w:rPr>
                <w:lang w:val="en-GB"/>
              </w:rPr>
            </w:pPr>
            <w:r w:rsidRPr="00B32849">
              <w:rPr>
                <w:lang w:val="en-GB"/>
              </w:rPr>
              <w:t>Reference</w:t>
            </w:r>
          </w:p>
        </w:tc>
        <w:tc>
          <w:tcPr>
            <w:tcW w:w="1201" w:type="pct"/>
          </w:tcPr>
          <w:p w:rsidR="00C81348" w:rsidRPr="00B32849" w:rsidRDefault="00C81348" w:rsidP="00640C94">
            <w:pPr>
              <w:pStyle w:val="RepTableHeader"/>
              <w:spacing w:before="0" w:after="0"/>
              <w:jc w:val="center"/>
              <w:rPr>
                <w:lang w:val="en-GB"/>
              </w:rPr>
            </w:pPr>
            <w:r w:rsidRPr="00B32849">
              <w:rPr>
                <w:lang w:val="en-GB"/>
              </w:rPr>
              <w:t>Classification of product (acc. to the criteria in Reg. 1272/2008)</w:t>
            </w:r>
          </w:p>
        </w:tc>
      </w:tr>
      <w:tr w:rsidR="00742436" w:rsidRPr="00B32849" w:rsidTr="00A241B7">
        <w:tc>
          <w:tcPr>
            <w:tcW w:w="1081" w:type="pct"/>
          </w:tcPr>
          <w:p w:rsidR="00742436" w:rsidRPr="00B32849" w:rsidRDefault="00742436" w:rsidP="00640C94">
            <w:pPr>
              <w:pStyle w:val="RepTable"/>
              <w:keepNext/>
              <w:keepLines/>
            </w:pPr>
            <w:r w:rsidRPr="00B32849">
              <w:t>Toxicological properties of active substance(s) (relevant for classification of product)</w:t>
            </w:r>
          </w:p>
        </w:tc>
        <w:tc>
          <w:tcPr>
            <w:tcW w:w="771" w:type="pct"/>
          </w:tcPr>
          <w:p w:rsidR="00742436" w:rsidRPr="00B32849" w:rsidRDefault="00742436" w:rsidP="00640C94">
            <w:pPr>
              <w:pStyle w:val="RepTable"/>
              <w:keepNext/>
              <w:keepLines/>
              <w:rPr>
                <w:highlight w:val="yellow"/>
              </w:rPr>
            </w:pPr>
            <w:r w:rsidRPr="003F16E0">
              <w:t>NR</w:t>
            </w:r>
          </w:p>
        </w:tc>
        <w:tc>
          <w:tcPr>
            <w:tcW w:w="1219" w:type="pct"/>
          </w:tcPr>
          <w:p w:rsidR="00742436" w:rsidRPr="00B32849" w:rsidRDefault="00742436" w:rsidP="00640C94">
            <w:pPr>
              <w:pStyle w:val="RepTable"/>
              <w:keepNext/>
              <w:keepLines/>
              <w:rPr>
                <w:highlight w:val="yellow"/>
              </w:rPr>
            </w:pPr>
            <w:r w:rsidRPr="003F16E0">
              <w:t>None</w:t>
            </w:r>
          </w:p>
        </w:tc>
        <w:tc>
          <w:tcPr>
            <w:tcW w:w="728" w:type="pct"/>
          </w:tcPr>
          <w:p w:rsidR="00742436" w:rsidRPr="00B32849" w:rsidRDefault="00742436" w:rsidP="00640C94">
            <w:pPr>
              <w:pStyle w:val="RepTable"/>
              <w:keepNext/>
              <w:keepLines/>
              <w:rPr>
                <w:highlight w:val="yellow"/>
              </w:rPr>
            </w:pPr>
            <w:r w:rsidRPr="003F16E0">
              <w:t>-</w:t>
            </w:r>
          </w:p>
        </w:tc>
        <w:tc>
          <w:tcPr>
            <w:tcW w:w="1201" w:type="pct"/>
          </w:tcPr>
          <w:p w:rsidR="00742436" w:rsidRPr="00B32849" w:rsidRDefault="00742436" w:rsidP="00640C94">
            <w:pPr>
              <w:pStyle w:val="RepTable"/>
              <w:keepNext/>
              <w:keepLines/>
              <w:rPr>
                <w:highlight w:val="yellow"/>
              </w:rPr>
            </w:pPr>
            <w:r w:rsidRPr="003F16E0">
              <w:t>-</w:t>
            </w:r>
          </w:p>
        </w:tc>
      </w:tr>
      <w:tr w:rsidR="00742436" w:rsidRPr="00B32849" w:rsidTr="00A241B7">
        <w:tc>
          <w:tcPr>
            <w:tcW w:w="1081" w:type="pct"/>
          </w:tcPr>
          <w:p w:rsidR="00742436" w:rsidRPr="00B32849" w:rsidRDefault="00742436" w:rsidP="00742436">
            <w:pPr>
              <w:pStyle w:val="RepTable"/>
            </w:pPr>
            <w:r w:rsidRPr="00B32849">
              <w:t>Toxicological properties of non-active substance(s) (relevant for classification of product)</w:t>
            </w:r>
          </w:p>
        </w:tc>
        <w:tc>
          <w:tcPr>
            <w:tcW w:w="771" w:type="pct"/>
          </w:tcPr>
          <w:p w:rsidR="00742436" w:rsidRPr="00B32849" w:rsidRDefault="00742436" w:rsidP="00742436">
            <w:pPr>
              <w:pStyle w:val="RepTable"/>
              <w:rPr>
                <w:highlight w:val="yellow"/>
              </w:rPr>
            </w:pPr>
            <w:r w:rsidRPr="003F16E0">
              <w:t>NR</w:t>
            </w:r>
          </w:p>
        </w:tc>
        <w:tc>
          <w:tcPr>
            <w:tcW w:w="1219" w:type="pct"/>
          </w:tcPr>
          <w:p w:rsidR="00742436" w:rsidRPr="00B32849" w:rsidRDefault="00742436" w:rsidP="00742436">
            <w:pPr>
              <w:pStyle w:val="RepTable"/>
              <w:rPr>
                <w:highlight w:val="yellow"/>
              </w:rPr>
            </w:pPr>
            <w:r w:rsidRPr="003F16E0">
              <w:t>None</w:t>
            </w:r>
          </w:p>
        </w:tc>
        <w:tc>
          <w:tcPr>
            <w:tcW w:w="728" w:type="pct"/>
          </w:tcPr>
          <w:p w:rsidR="00742436" w:rsidRPr="00B32849" w:rsidRDefault="00742436" w:rsidP="00742436">
            <w:pPr>
              <w:pStyle w:val="RepTable"/>
              <w:rPr>
                <w:highlight w:val="yellow"/>
              </w:rPr>
            </w:pPr>
            <w:r w:rsidRPr="003F16E0">
              <w:t>-</w:t>
            </w:r>
          </w:p>
        </w:tc>
        <w:tc>
          <w:tcPr>
            <w:tcW w:w="1201" w:type="pct"/>
          </w:tcPr>
          <w:p w:rsidR="00742436" w:rsidRPr="00B32849" w:rsidRDefault="00742436" w:rsidP="00742436">
            <w:pPr>
              <w:pStyle w:val="RepTable"/>
              <w:rPr>
                <w:highlight w:val="yellow"/>
              </w:rPr>
            </w:pPr>
            <w:r w:rsidRPr="003F16E0">
              <w:t>-</w:t>
            </w:r>
          </w:p>
        </w:tc>
      </w:tr>
      <w:tr w:rsidR="00742436" w:rsidRPr="00B32849" w:rsidTr="00A241B7">
        <w:tc>
          <w:tcPr>
            <w:tcW w:w="1081" w:type="pct"/>
          </w:tcPr>
          <w:p w:rsidR="00742436" w:rsidRPr="00154528" w:rsidRDefault="00742436" w:rsidP="00742436">
            <w:pPr>
              <w:pStyle w:val="RepTable"/>
            </w:pPr>
            <w:r w:rsidRPr="00154528">
              <w:t>Further toxicological information</w:t>
            </w:r>
          </w:p>
        </w:tc>
        <w:tc>
          <w:tcPr>
            <w:tcW w:w="771" w:type="pct"/>
          </w:tcPr>
          <w:p w:rsidR="00742436" w:rsidRPr="00154528" w:rsidRDefault="00742436" w:rsidP="00742436">
            <w:pPr>
              <w:pStyle w:val="RepTable"/>
            </w:pPr>
            <w:r w:rsidRPr="00154528">
              <w:t>No data – not required</w:t>
            </w:r>
          </w:p>
        </w:tc>
        <w:tc>
          <w:tcPr>
            <w:tcW w:w="1219" w:type="pct"/>
          </w:tcPr>
          <w:p w:rsidR="00742436" w:rsidRPr="00154528" w:rsidRDefault="00742436" w:rsidP="00742436">
            <w:pPr>
              <w:pStyle w:val="RepTable"/>
            </w:pPr>
            <w:r w:rsidRPr="00154528">
              <w:t>-</w:t>
            </w:r>
          </w:p>
        </w:tc>
        <w:tc>
          <w:tcPr>
            <w:tcW w:w="728" w:type="pct"/>
          </w:tcPr>
          <w:p w:rsidR="00742436" w:rsidRPr="00154528" w:rsidRDefault="00742436" w:rsidP="00742436">
            <w:pPr>
              <w:pStyle w:val="RepTable"/>
            </w:pPr>
            <w:r w:rsidRPr="00154528">
              <w:t>-</w:t>
            </w:r>
          </w:p>
        </w:tc>
        <w:tc>
          <w:tcPr>
            <w:tcW w:w="1201" w:type="pct"/>
          </w:tcPr>
          <w:p w:rsidR="00742436" w:rsidRPr="00154528" w:rsidRDefault="00742436" w:rsidP="00742436">
            <w:pPr>
              <w:pStyle w:val="RepTable"/>
            </w:pPr>
            <w:r w:rsidRPr="00154528">
              <w:t>-</w:t>
            </w:r>
          </w:p>
        </w:tc>
      </w:tr>
    </w:tbl>
    <w:p w:rsidR="00C81348" w:rsidRPr="00B32849" w:rsidRDefault="00C81348" w:rsidP="00636FE1">
      <w:pPr>
        <w:pStyle w:val="Nagwek2"/>
      </w:pPr>
      <w:bookmarkStart w:id="122" w:name="_Toc326679737"/>
      <w:bookmarkStart w:id="123" w:name="_Toc332296158"/>
      <w:bookmarkStart w:id="124" w:name="_Toc336434725"/>
      <w:bookmarkStart w:id="125" w:name="_Toc397516876"/>
      <w:bookmarkStart w:id="126" w:name="_Toc398627856"/>
      <w:bookmarkStart w:id="127" w:name="_Toc399335711"/>
      <w:bookmarkStart w:id="128" w:name="_Toc399764851"/>
      <w:bookmarkStart w:id="129" w:name="_Toc412562643"/>
      <w:bookmarkStart w:id="130" w:name="_Toc412562720"/>
      <w:bookmarkStart w:id="131" w:name="_Toc413662712"/>
      <w:bookmarkStart w:id="132" w:name="_Toc413673569"/>
      <w:bookmarkStart w:id="133" w:name="_Toc413673667"/>
      <w:bookmarkStart w:id="134" w:name="_Toc413673738"/>
      <w:bookmarkStart w:id="135" w:name="_Toc413928637"/>
      <w:bookmarkStart w:id="136" w:name="_Toc413936251"/>
      <w:bookmarkStart w:id="137" w:name="_Toc413937962"/>
      <w:bookmarkStart w:id="138" w:name="_Toc414026689"/>
      <w:bookmarkStart w:id="139" w:name="_Toc414974068"/>
      <w:bookmarkStart w:id="140" w:name="_Toc450900942"/>
      <w:bookmarkStart w:id="141" w:name="_Toc450920608"/>
      <w:bookmarkStart w:id="142" w:name="_Toc450923729"/>
      <w:bookmarkStart w:id="143" w:name="_Toc454460962"/>
      <w:bookmarkStart w:id="144" w:name="_Toc454462798"/>
      <w:bookmarkStart w:id="145" w:name="_Toc108601086"/>
      <w:r w:rsidRPr="00B32849">
        <w:t>Toxicological Evaluation of Groundwater Metabolites</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7261A7" w:rsidRDefault="00742436" w:rsidP="007261A7">
      <w:pPr>
        <w:pStyle w:val="RepStandard"/>
      </w:pPr>
      <w:r w:rsidRPr="00136BAF">
        <w:t xml:space="preserve">The nicosulfuron </w:t>
      </w:r>
      <w:r w:rsidR="00136BAF" w:rsidRPr="00136BAF">
        <w:t xml:space="preserve">metabolites HMUD, ASDM, AUSN, MU-466 and UCSN are predicted to occur in groundwater at concentrations </w:t>
      </w:r>
      <w:proofErr w:type="gramStart"/>
      <w:r w:rsidR="00136BAF" w:rsidRPr="00136BAF">
        <w:t>above 0.1 µg/L</w:t>
      </w:r>
      <w:proofErr w:type="gramEnd"/>
      <w:r w:rsidR="00136BAF" w:rsidRPr="00136BAF">
        <w:t xml:space="preserve"> (see dRR </w:t>
      </w:r>
      <w:r w:rsidR="00136BAF" w:rsidRPr="00171987">
        <w:rPr>
          <w:highlight w:val="yellow"/>
        </w:rPr>
        <w:t>Part B</w:t>
      </w:r>
      <w:r w:rsidR="00A379C0" w:rsidRPr="00171987">
        <w:rPr>
          <w:highlight w:val="yellow"/>
        </w:rPr>
        <w:t>10</w:t>
      </w:r>
      <w:r w:rsidR="00136BAF" w:rsidRPr="00136BAF">
        <w:t xml:space="preserve"> point </w:t>
      </w:r>
      <w:r w:rsidR="00EB1BD0">
        <w:t>10</w:t>
      </w:r>
      <w:r w:rsidR="00136BAF" w:rsidRPr="00136BAF">
        <w:t>). Assessment of the relevance of these metabolites according to the stepwise procedure of the EC guidance document SANCO/221/2000 –rev.10 is therefore required</w:t>
      </w:r>
      <w:r w:rsidR="00136BAF">
        <w:t xml:space="preserve"> and was performed in dRR Section 10.</w:t>
      </w:r>
      <w:r w:rsidR="0073282C">
        <w:t xml:space="preserve"> No </w:t>
      </w:r>
      <w:r w:rsidR="0073282C" w:rsidRPr="00B32849">
        <w:t>to</w:t>
      </w:r>
      <w:r w:rsidR="0073282C">
        <w:t>xicological studies for metab</w:t>
      </w:r>
      <w:r w:rsidR="0073282C">
        <w:t>o</w:t>
      </w:r>
      <w:r w:rsidR="0073282C">
        <w:t>lites were performed and submitted with this application.</w:t>
      </w:r>
    </w:p>
    <w:p w:rsidR="007261A7" w:rsidRPr="007261A7" w:rsidRDefault="007261A7" w:rsidP="007261A7">
      <w:pPr>
        <w:pStyle w:val="RepStandard"/>
        <w:rPr>
          <w:b/>
          <w:sz w:val="24"/>
          <w:szCs w:val="24"/>
        </w:rPr>
      </w:pPr>
    </w:p>
    <w:p w:rsidR="00A379C0" w:rsidRPr="007261A7" w:rsidRDefault="00A379C0" w:rsidP="007261A7">
      <w:pPr>
        <w:pStyle w:val="RepStandard"/>
        <w:rPr>
          <w:b/>
          <w:sz w:val="24"/>
          <w:szCs w:val="24"/>
        </w:rPr>
      </w:pPr>
      <w:r w:rsidRPr="00D1587F">
        <w:rPr>
          <w:b/>
          <w:sz w:val="24"/>
          <w:szCs w:val="24"/>
          <w:highlight w:val="yellow"/>
        </w:rPr>
        <w:t>HMUD</w:t>
      </w:r>
    </w:p>
    <w:p w:rsidR="00A379C0" w:rsidRPr="007261A7" w:rsidRDefault="00A379C0" w:rsidP="00A379C0">
      <w:pPr>
        <w:pStyle w:val="RepStandard"/>
        <w:rPr>
          <w:sz w:val="24"/>
          <w:szCs w:val="24"/>
          <w:highlight w:val="yellow"/>
        </w:rPr>
      </w:pPr>
      <w:r w:rsidRPr="007261A7">
        <w:rPr>
          <w:sz w:val="24"/>
          <w:szCs w:val="24"/>
          <w:highlight w:val="yellow"/>
        </w:rPr>
        <w:t>The relevance of the groundwater metabolite HMUD has already been assessed and the asses</w:t>
      </w:r>
      <w:r w:rsidRPr="007261A7">
        <w:rPr>
          <w:sz w:val="24"/>
          <w:szCs w:val="24"/>
          <w:highlight w:val="yellow"/>
        </w:rPr>
        <w:t>s</w:t>
      </w:r>
      <w:r w:rsidRPr="007261A7">
        <w:rPr>
          <w:sz w:val="24"/>
          <w:szCs w:val="24"/>
          <w:highlight w:val="yellow"/>
        </w:rPr>
        <w:t>ment agreed at EU level. Nonetheless the relevance assessment has been performed in this do</w:t>
      </w:r>
      <w:r w:rsidRPr="007261A7">
        <w:rPr>
          <w:sz w:val="24"/>
          <w:szCs w:val="24"/>
          <w:highlight w:val="yellow"/>
        </w:rPr>
        <w:t>c</w:t>
      </w:r>
      <w:r w:rsidRPr="007261A7">
        <w:rPr>
          <w:sz w:val="24"/>
          <w:szCs w:val="24"/>
          <w:highlight w:val="yellow"/>
        </w:rPr>
        <w:t xml:space="preserve">ument since </w:t>
      </w:r>
      <w:proofErr w:type="spellStart"/>
      <w:r w:rsidRPr="007261A7">
        <w:rPr>
          <w:sz w:val="24"/>
          <w:szCs w:val="24"/>
          <w:highlight w:val="yellow"/>
        </w:rPr>
        <w:t>PECgw</w:t>
      </w:r>
      <w:proofErr w:type="spellEnd"/>
      <w:r w:rsidRPr="007261A7">
        <w:rPr>
          <w:sz w:val="24"/>
          <w:szCs w:val="24"/>
          <w:highlight w:val="yellow"/>
        </w:rPr>
        <w:t xml:space="preserve"> values obtained for NIC-HER 060 OD differ from </w:t>
      </w:r>
      <w:proofErr w:type="spellStart"/>
      <w:r w:rsidRPr="007261A7">
        <w:rPr>
          <w:sz w:val="24"/>
          <w:szCs w:val="24"/>
          <w:highlight w:val="yellow"/>
        </w:rPr>
        <w:t>PECgw</w:t>
      </w:r>
      <w:proofErr w:type="spellEnd"/>
      <w:r w:rsidRPr="007261A7">
        <w:rPr>
          <w:sz w:val="24"/>
          <w:szCs w:val="24"/>
          <w:highlight w:val="yellow"/>
        </w:rPr>
        <w:t xml:space="preserve"> values evaluated at EU level. </w:t>
      </w:r>
    </w:p>
    <w:p w:rsidR="00A379C0" w:rsidRPr="007261A7" w:rsidRDefault="00A379C0" w:rsidP="00A379C0">
      <w:pPr>
        <w:pStyle w:val="RepStandard"/>
        <w:rPr>
          <w:highlight w:val="yellow"/>
        </w:rPr>
      </w:pPr>
      <w:r w:rsidRPr="007261A7">
        <w:rPr>
          <w:highlight w:val="yellow"/>
        </w:rPr>
        <w:t>HMUD does not meet the criteria for products of no concern as defined in Step 1 of the guidance and therefore needs further assessment. A further assessment in Step 2 is required.</w:t>
      </w:r>
    </w:p>
    <w:p w:rsidR="00171987" w:rsidRPr="007261A7" w:rsidRDefault="00171987" w:rsidP="00171987">
      <w:pPr>
        <w:pStyle w:val="RepStandard"/>
        <w:rPr>
          <w:highlight w:val="yellow"/>
          <w:lang w:eastAsia="fr-BE"/>
        </w:rPr>
      </w:pPr>
      <w:proofErr w:type="spellStart"/>
      <w:r w:rsidRPr="007261A7">
        <w:rPr>
          <w:highlight w:val="yellow"/>
          <w:lang w:eastAsia="fr-BE"/>
        </w:rPr>
        <w:t>PEC</w:t>
      </w:r>
      <w:r w:rsidRPr="007261A7">
        <w:rPr>
          <w:sz w:val="24"/>
          <w:szCs w:val="24"/>
          <w:highlight w:val="yellow"/>
          <w:vertAlign w:val="subscript"/>
          <w:lang w:eastAsia="fr-BE"/>
        </w:rPr>
        <w:t>gw</w:t>
      </w:r>
      <w:proofErr w:type="spellEnd"/>
      <w:r w:rsidRPr="007261A7">
        <w:rPr>
          <w:highlight w:val="yellow"/>
          <w:lang w:eastAsia="fr-BE"/>
        </w:rPr>
        <w:t xml:space="preserve"> calculations after leaching from soil for </w:t>
      </w:r>
      <w:r w:rsidRPr="007261A7">
        <w:rPr>
          <w:highlight w:val="yellow"/>
        </w:rPr>
        <w:t>HMUD</w:t>
      </w:r>
      <w:r w:rsidRPr="007261A7">
        <w:rPr>
          <w:highlight w:val="yellow"/>
          <w:lang w:eastAsia="fr-BE"/>
        </w:rPr>
        <w:t xml:space="preserve"> were performed (see Part </w:t>
      </w:r>
      <w:proofErr w:type="gramStart"/>
      <w:r w:rsidRPr="007261A7">
        <w:rPr>
          <w:highlight w:val="yellow"/>
          <w:lang w:eastAsia="fr-BE"/>
        </w:rPr>
        <w:t>B10 )</w:t>
      </w:r>
      <w:proofErr w:type="gramEnd"/>
      <w:r w:rsidRPr="007261A7">
        <w:rPr>
          <w:highlight w:val="yellow"/>
          <w:lang w:eastAsia="fr-BE"/>
        </w:rPr>
        <w:t xml:space="preserve">. In case of most scenarios </w:t>
      </w:r>
      <w:proofErr w:type="spellStart"/>
      <w:r w:rsidRPr="007261A7">
        <w:rPr>
          <w:highlight w:val="yellow"/>
          <w:lang w:eastAsia="fr-BE"/>
        </w:rPr>
        <w:t>PEC</w:t>
      </w:r>
      <w:r w:rsidRPr="007261A7">
        <w:rPr>
          <w:highlight w:val="yellow"/>
          <w:vertAlign w:val="subscript"/>
          <w:lang w:eastAsia="fr-BE"/>
        </w:rPr>
        <w:t>gw</w:t>
      </w:r>
      <w:proofErr w:type="spellEnd"/>
      <w:r w:rsidRPr="007261A7">
        <w:rPr>
          <w:highlight w:val="yellow"/>
          <w:lang w:eastAsia="fr-BE"/>
        </w:rPr>
        <w:t xml:space="preserve"> values were above the trigger </w:t>
      </w:r>
      <w:proofErr w:type="gramStart"/>
      <w:r w:rsidRPr="007261A7">
        <w:rPr>
          <w:highlight w:val="yellow"/>
          <w:lang w:eastAsia="fr-BE"/>
        </w:rPr>
        <w:t>of 0.1</w:t>
      </w:r>
      <w:r w:rsidRPr="007261A7">
        <w:rPr>
          <w:bCs/>
          <w:highlight w:val="yellow"/>
        </w:rPr>
        <w:t xml:space="preserve"> µg/L</w:t>
      </w:r>
      <w:r w:rsidRPr="007261A7">
        <w:rPr>
          <w:highlight w:val="yellow"/>
          <w:lang w:eastAsia="fr-BE"/>
        </w:rPr>
        <w:t>.</w:t>
      </w:r>
      <w:proofErr w:type="gramEnd"/>
      <w:r w:rsidRPr="007261A7">
        <w:rPr>
          <w:highlight w:val="yellow"/>
          <w:lang w:eastAsia="fr-BE"/>
        </w:rPr>
        <w:t xml:space="preserve"> </w:t>
      </w:r>
      <w:r w:rsidRPr="007261A7">
        <w:rPr>
          <w:highlight w:val="yellow"/>
        </w:rPr>
        <w:t>A further assessment in Step 3 is required.</w:t>
      </w:r>
    </w:p>
    <w:p w:rsidR="00171987" w:rsidRPr="007261A7" w:rsidRDefault="00171987" w:rsidP="00171987">
      <w:pPr>
        <w:pStyle w:val="RepStandard"/>
        <w:rPr>
          <w:highlight w:val="yellow"/>
        </w:rPr>
      </w:pPr>
      <w:r w:rsidRPr="007261A7">
        <w:rPr>
          <w:highlight w:val="yellow"/>
        </w:rPr>
        <w:t xml:space="preserve">In accordance with information included in EFSA Scientific Report (2007) 120, 1-91 for </w:t>
      </w:r>
      <w:proofErr w:type="spellStart"/>
      <w:r w:rsidRPr="007261A7">
        <w:rPr>
          <w:highlight w:val="yellow"/>
        </w:rPr>
        <w:t>nicosulfuron</w:t>
      </w:r>
      <w:proofErr w:type="spellEnd"/>
      <w:r w:rsidRPr="007261A7">
        <w:rPr>
          <w:highlight w:val="yellow"/>
        </w:rPr>
        <w:t xml:space="preserve">, HMUD was screened for genotoxic activity by the data package of </w:t>
      </w:r>
      <w:r w:rsidRPr="007261A7">
        <w:rPr>
          <w:i/>
          <w:highlight w:val="yellow"/>
        </w:rPr>
        <w:t>in vitro</w:t>
      </w:r>
      <w:r w:rsidRPr="007261A7">
        <w:rPr>
          <w:highlight w:val="yellow"/>
        </w:rPr>
        <w:t xml:space="preserve"> and </w:t>
      </w:r>
      <w:r w:rsidRPr="007261A7">
        <w:rPr>
          <w:i/>
          <w:iCs/>
          <w:highlight w:val="yellow"/>
        </w:rPr>
        <w:t>in vivo</w:t>
      </w:r>
      <w:r w:rsidRPr="007261A7">
        <w:rPr>
          <w:highlight w:val="yellow"/>
        </w:rPr>
        <w:t xml:space="preserve"> genotoxicity stu</w:t>
      </w:r>
      <w:r w:rsidRPr="007261A7">
        <w:rPr>
          <w:highlight w:val="yellow"/>
        </w:rPr>
        <w:t>d</w:t>
      </w:r>
      <w:r w:rsidRPr="007261A7">
        <w:rPr>
          <w:highlight w:val="yellow"/>
        </w:rPr>
        <w:t>ies. HMUD is considered not relevant and is further evaluated in Stage 3.</w:t>
      </w:r>
    </w:p>
    <w:p w:rsidR="00171987" w:rsidRPr="007261A7" w:rsidRDefault="00171987" w:rsidP="00171987">
      <w:pPr>
        <w:autoSpaceDE w:val="0"/>
        <w:autoSpaceDN w:val="0"/>
        <w:adjustRightInd w:val="0"/>
        <w:jc w:val="both"/>
        <w:rPr>
          <w:highlight w:val="yellow"/>
          <w:lang w:val="en-GB"/>
        </w:rPr>
      </w:pPr>
      <w:r w:rsidRPr="007261A7">
        <w:rPr>
          <w:highlight w:val="yellow"/>
          <w:lang w:val="en-GB"/>
        </w:rPr>
        <w:t xml:space="preserve">The parent </w:t>
      </w:r>
      <w:proofErr w:type="spellStart"/>
      <w:r w:rsidRPr="007261A7">
        <w:rPr>
          <w:highlight w:val="yellow"/>
          <w:lang w:val="en-GB"/>
        </w:rPr>
        <w:t>nicosulfuron</w:t>
      </w:r>
      <w:proofErr w:type="spellEnd"/>
      <w:r w:rsidRPr="007261A7">
        <w:rPr>
          <w:highlight w:val="yellow"/>
          <w:lang w:val="en-GB"/>
        </w:rPr>
        <w:t xml:space="preserve"> is not classified as toxicologically dangerous in accordance with regulation CLP 1272/2008. The structure of HMUD is very similar to that of </w:t>
      </w:r>
      <w:proofErr w:type="spellStart"/>
      <w:r w:rsidRPr="007261A7">
        <w:rPr>
          <w:highlight w:val="yellow"/>
          <w:lang w:val="en-GB"/>
        </w:rPr>
        <w:t>nicosulfuron</w:t>
      </w:r>
      <w:proofErr w:type="spellEnd"/>
      <w:r w:rsidRPr="007261A7">
        <w:rPr>
          <w:highlight w:val="yellow"/>
          <w:lang w:val="en-GB"/>
        </w:rPr>
        <w:t xml:space="preserve"> and in soil HMUD is formed by O-demethylation of a </w:t>
      </w:r>
      <w:proofErr w:type="spellStart"/>
      <w:r w:rsidRPr="007261A7">
        <w:rPr>
          <w:highlight w:val="yellow"/>
          <w:lang w:val="en-GB"/>
        </w:rPr>
        <w:t>methoxy</w:t>
      </w:r>
      <w:proofErr w:type="spellEnd"/>
      <w:r w:rsidRPr="007261A7">
        <w:rPr>
          <w:highlight w:val="yellow"/>
          <w:lang w:val="en-GB"/>
        </w:rPr>
        <w:t xml:space="preserve"> group on the pyrimidine ring of </w:t>
      </w:r>
      <w:proofErr w:type="spellStart"/>
      <w:r w:rsidRPr="007261A7">
        <w:rPr>
          <w:highlight w:val="yellow"/>
          <w:lang w:val="en-GB"/>
        </w:rPr>
        <w:t>nicosulfuron</w:t>
      </w:r>
      <w:proofErr w:type="spellEnd"/>
      <w:r w:rsidRPr="007261A7">
        <w:rPr>
          <w:highlight w:val="yellow"/>
          <w:lang w:val="en-GB"/>
        </w:rPr>
        <w:t xml:space="preserve">. From a toxicological perspective it is likely that a toxicology profile of HMUD is comparable to that of the active substance. HMUD is </w:t>
      </w:r>
      <w:r w:rsidRPr="007261A7">
        <w:rPr>
          <w:highlight w:val="yellow"/>
        </w:rPr>
        <w:t>considered not relevant and is further evaluated in Step 4.</w:t>
      </w:r>
    </w:p>
    <w:p w:rsidR="007261A7" w:rsidRPr="007261A7" w:rsidRDefault="00171987" w:rsidP="007261A7">
      <w:pPr>
        <w:pStyle w:val="RepStandard"/>
        <w:jc w:val="left"/>
        <w:rPr>
          <w:highlight w:val="yellow"/>
        </w:rPr>
      </w:pPr>
      <w:r w:rsidRPr="007261A7">
        <w:rPr>
          <w:highlight w:val="yellow"/>
        </w:rPr>
        <w:t>HMUD was not considered relevant in the hazard assessment of Step 3.                                                   The potential exposure to HMUD is &gt; 0.75 µg/L but &lt;10 µg/L. A further assessment in Step 5 is required.</w:t>
      </w:r>
      <w:bookmarkStart w:id="146" w:name="_Toc109214247"/>
    </w:p>
    <w:p w:rsidR="00D1587F" w:rsidRDefault="007261A7" w:rsidP="007261A7">
      <w:pPr>
        <w:pStyle w:val="RepStandard"/>
        <w:jc w:val="left"/>
        <w:rPr>
          <w:highlight w:val="yellow"/>
        </w:rPr>
      </w:pPr>
      <w:r w:rsidRPr="007261A7">
        <w:rPr>
          <w:highlight w:val="yellow"/>
        </w:rPr>
        <w:t xml:space="preserve">STEP 5: </w:t>
      </w:r>
    </w:p>
    <w:p w:rsidR="00D1587F" w:rsidRPr="00D1587F" w:rsidRDefault="00D1587F" w:rsidP="00D1587F">
      <w:pPr>
        <w:pStyle w:val="RepStandard"/>
        <w:rPr>
          <w:highlight w:val="yellow"/>
        </w:rPr>
      </w:pPr>
      <w:r w:rsidRPr="00D1587F">
        <w:rPr>
          <w:highlight w:val="yellow"/>
        </w:rPr>
        <w:t xml:space="preserve">HMUD </w:t>
      </w:r>
      <w:r w:rsidRPr="00D1587F">
        <w:rPr>
          <w:rFonts w:ascii="TimesNewRomanPS-BoldMT" w:hAnsi="TimesNewRomanPS-BoldMT" w:cs="TimesNewRomanPS-BoldMT"/>
          <w:highlight w:val="yellow"/>
        </w:rPr>
        <w:t>has a</w:t>
      </w:r>
      <w:r w:rsidRPr="00D1587F">
        <w:rPr>
          <w:highlight w:val="yellow"/>
        </w:rPr>
        <w:t xml:space="preserve"> </w:t>
      </w:r>
      <w:proofErr w:type="spellStart"/>
      <w:r w:rsidRPr="00D1587F">
        <w:rPr>
          <w:highlight w:val="yellow"/>
        </w:rPr>
        <w:t>PEC</w:t>
      </w:r>
      <w:r w:rsidRPr="00D1587F">
        <w:rPr>
          <w:highlight w:val="yellow"/>
          <w:vertAlign w:val="subscript"/>
        </w:rPr>
        <w:t>gw</w:t>
      </w:r>
      <w:proofErr w:type="spellEnd"/>
      <w:r w:rsidRPr="00D1587F">
        <w:rPr>
          <w:highlight w:val="yellow"/>
        </w:rPr>
        <w:t xml:space="preserve"> between </w:t>
      </w:r>
      <w:proofErr w:type="gramStart"/>
      <w:r w:rsidRPr="00D1587F">
        <w:rPr>
          <w:highlight w:val="yellow"/>
        </w:rPr>
        <w:t>0.75 µg/L</w:t>
      </w:r>
      <w:proofErr w:type="gramEnd"/>
      <w:r w:rsidRPr="00D1587F">
        <w:rPr>
          <w:highlight w:val="yellow"/>
        </w:rPr>
        <w:t xml:space="preserve"> and 10 µg/L. A refined assessment of the potential toxicological significance including the selected ADI is presented here. </w:t>
      </w:r>
    </w:p>
    <w:p w:rsidR="00D1587F" w:rsidRPr="00D1587F" w:rsidRDefault="00D1587F" w:rsidP="00D1587F">
      <w:pPr>
        <w:autoSpaceDE w:val="0"/>
        <w:autoSpaceDN w:val="0"/>
        <w:adjustRightInd w:val="0"/>
        <w:jc w:val="both"/>
        <w:rPr>
          <w:highlight w:val="yellow"/>
          <w:lang w:val="en-GB"/>
        </w:rPr>
      </w:pPr>
      <w:r w:rsidRPr="00D1587F">
        <w:rPr>
          <w:highlight w:val="yellow"/>
          <w:lang w:val="en-GB"/>
        </w:rPr>
        <w:t xml:space="preserve">ADI value for </w:t>
      </w:r>
      <w:r w:rsidRPr="00D1587F">
        <w:rPr>
          <w:highlight w:val="yellow"/>
        </w:rPr>
        <w:t xml:space="preserve">HMUD </w:t>
      </w:r>
      <w:r w:rsidRPr="00D1587F">
        <w:rPr>
          <w:highlight w:val="yellow"/>
          <w:lang w:val="en-GB"/>
        </w:rPr>
        <w:t xml:space="preserve">equals 2 mg/kg </w:t>
      </w:r>
      <w:proofErr w:type="spellStart"/>
      <w:r w:rsidRPr="00D1587F">
        <w:rPr>
          <w:highlight w:val="yellow"/>
          <w:lang w:val="en-GB"/>
        </w:rPr>
        <w:t>bw</w:t>
      </w:r>
      <w:proofErr w:type="spellEnd"/>
      <w:r w:rsidRPr="00D1587F">
        <w:rPr>
          <w:highlight w:val="yellow"/>
          <w:lang w:val="en-GB"/>
        </w:rPr>
        <w:t xml:space="preserve">/day (ADI for </w:t>
      </w:r>
      <w:proofErr w:type="spellStart"/>
      <w:r w:rsidRPr="00D1587F">
        <w:rPr>
          <w:highlight w:val="yellow"/>
          <w:lang w:val="en-GB"/>
        </w:rPr>
        <w:t>nicosulfuron</w:t>
      </w:r>
      <w:proofErr w:type="spellEnd"/>
      <w:r w:rsidRPr="00D1587F">
        <w:rPr>
          <w:highlight w:val="yellow"/>
          <w:lang w:val="en-GB"/>
        </w:rPr>
        <w:t>).</w:t>
      </w:r>
    </w:p>
    <w:p w:rsidR="00D1587F" w:rsidRPr="00D1587F" w:rsidRDefault="00D1587F" w:rsidP="00D1587F">
      <w:pPr>
        <w:pStyle w:val="RepStandard"/>
        <w:rPr>
          <w:highlight w:val="yellow"/>
        </w:rPr>
      </w:pPr>
      <w:proofErr w:type="gramStart"/>
      <w:r w:rsidRPr="00D1587F">
        <w:rPr>
          <w:highlight w:val="yellow"/>
        </w:rPr>
        <w:t>Calculation of risk (% ADI) for 5-kg bottle-fed infant (consuming 0.75 l/day).</w:t>
      </w:r>
      <w:proofErr w:type="gramEnd"/>
    </w:p>
    <w:p w:rsidR="007261A7" w:rsidRPr="00D1587F" w:rsidRDefault="007261A7" w:rsidP="007261A7">
      <w:pPr>
        <w:pStyle w:val="RepStandard"/>
        <w:jc w:val="left"/>
        <w:rPr>
          <w:highlight w:val="yellow"/>
        </w:rPr>
      </w:pPr>
      <w:r w:rsidRPr="00D1587F">
        <w:rPr>
          <w:highlight w:val="yellow"/>
        </w:rPr>
        <w:t>Refined risk assessment</w:t>
      </w:r>
      <w:bookmarkEnd w:id="146"/>
      <w:r w:rsidRPr="00D1587F">
        <w:rPr>
          <w:highlight w:val="yellow"/>
        </w:rPr>
        <w:t xml:space="preserve"> </w:t>
      </w:r>
      <w:proofErr w:type="gramStart"/>
      <w:r w:rsidRPr="00D1587F">
        <w:rPr>
          <w:highlight w:val="yellow"/>
        </w:rPr>
        <w:t>is  point</w:t>
      </w:r>
      <w:proofErr w:type="gramEnd"/>
      <w:r w:rsidRPr="00D1587F">
        <w:rPr>
          <w:highlight w:val="yellow"/>
        </w:rPr>
        <w:t xml:space="preserve"> 10.3.5</w:t>
      </w:r>
      <w:r w:rsidR="00D1587F" w:rsidRPr="00D1587F">
        <w:rPr>
          <w:highlight w:val="yellow"/>
        </w:rPr>
        <w:t xml:space="preserve"> </w:t>
      </w:r>
      <w:r w:rsidRPr="00D1587F">
        <w:rPr>
          <w:highlight w:val="yellow"/>
        </w:rPr>
        <w:t xml:space="preserve">in </w:t>
      </w:r>
      <w:proofErr w:type="spellStart"/>
      <w:r w:rsidRPr="00D1587F">
        <w:rPr>
          <w:highlight w:val="yellow"/>
        </w:rPr>
        <w:t>dRR</w:t>
      </w:r>
      <w:proofErr w:type="spellEnd"/>
      <w:r w:rsidRPr="00D1587F">
        <w:rPr>
          <w:highlight w:val="yellow"/>
        </w:rPr>
        <w:t xml:space="preserve"> part B10</w:t>
      </w:r>
    </w:p>
    <w:p w:rsidR="00D1587F" w:rsidRPr="00B86398" w:rsidRDefault="00D1587F" w:rsidP="00D1587F">
      <w:pPr>
        <w:pStyle w:val="RepStandard"/>
      </w:pPr>
      <w:r w:rsidRPr="00D1587F">
        <w:rPr>
          <w:highlight w:val="yellow"/>
        </w:rPr>
        <w:lastRenderedPageBreak/>
        <w:t>In accordance with the performed risk assessment, it was concluded that HMUD is not considered rel</w:t>
      </w:r>
      <w:r w:rsidRPr="00D1587F">
        <w:rPr>
          <w:highlight w:val="yellow"/>
        </w:rPr>
        <w:t>e</w:t>
      </w:r>
      <w:r w:rsidRPr="00D1587F">
        <w:rPr>
          <w:highlight w:val="yellow"/>
        </w:rPr>
        <w:t>vant according to the criteria laid</w:t>
      </w:r>
      <w:r w:rsidRPr="00B86398">
        <w:t xml:space="preserve"> </w:t>
      </w:r>
      <w:r w:rsidRPr="00D1587F">
        <w:rPr>
          <w:highlight w:val="yellow"/>
        </w:rPr>
        <w:t>down in the EC guidance document SANCO/221/2000 –rev.10. No further action is required.</w:t>
      </w:r>
      <w:r w:rsidRPr="00B86398">
        <w:t xml:space="preserve"> </w:t>
      </w:r>
    </w:p>
    <w:p w:rsidR="00A379C0" w:rsidRDefault="00A379C0" w:rsidP="00742436">
      <w:pPr>
        <w:pStyle w:val="RepStandard"/>
      </w:pPr>
    </w:p>
    <w:p w:rsidR="00A379C0" w:rsidRPr="00097322" w:rsidRDefault="00097322" w:rsidP="00742436">
      <w:pPr>
        <w:pStyle w:val="RepStandard"/>
        <w:rPr>
          <w:b/>
          <w:sz w:val="24"/>
          <w:szCs w:val="24"/>
          <w:highlight w:val="yellow"/>
        </w:rPr>
      </w:pPr>
      <w:r w:rsidRPr="00097322">
        <w:rPr>
          <w:b/>
          <w:sz w:val="24"/>
          <w:szCs w:val="24"/>
          <w:highlight w:val="yellow"/>
        </w:rPr>
        <w:t>ASDM</w:t>
      </w:r>
    </w:p>
    <w:p w:rsidR="00097322" w:rsidRPr="00097322" w:rsidRDefault="00097322" w:rsidP="00097322">
      <w:pPr>
        <w:pStyle w:val="RepStandard"/>
        <w:rPr>
          <w:highlight w:val="yellow"/>
        </w:rPr>
      </w:pPr>
      <w:r w:rsidRPr="00097322">
        <w:rPr>
          <w:highlight w:val="yellow"/>
        </w:rPr>
        <w:t xml:space="preserve">The relevance of the groundwater metabolite ASDM has already been assessed and the assessment agreed at EU level. Nonetheless the relevance assessment has been performed in this document since </w:t>
      </w:r>
      <w:proofErr w:type="spellStart"/>
      <w:r w:rsidRPr="00097322">
        <w:rPr>
          <w:highlight w:val="yellow"/>
        </w:rPr>
        <w:t>PECgw</w:t>
      </w:r>
      <w:proofErr w:type="spellEnd"/>
      <w:r w:rsidRPr="00097322">
        <w:rPr>
          <w:highlight w:val="yellow"/>
        </w:rPr>
        <w:t xml:space="preserve"> values obtained for NIC-HER 060 OD differ from </w:t>
      </w:r>
      <w:proofErr w:type="spellStart"/>
      <w:r w:rsidRPr="00097322">
        <w:rPr>
          <w:highlight w:val="yellow"/>
        </w:rPr>
        <w:t>PECgw</w:t>
      </w:r>
      <w:proofErr w:type="spellEnd"/>
      <w:r w:rsidRPr="00097322">
        <w:rPr>
          <w:highlight w:val="yellow"/>
        </w:rPr>
        <w:t xml:space="preserve"> values evaluated at EU level. </w:t>
      </w:r>
    </w:p>
    <w:p w:rsidR="00097322" w:rsidRPr="009B08DB" w:rsidRDefault="00097322" w:rsidP="00097322">
      <w:pPr>
        <w:pStyle w:val="RepStandard"/>
      </w:pPr>
      <w:r w:rsidRPr="00097322">
        <w:rPr>
          <w:highlight w:val="yellow"/>
        </w:rPr>
        <w:t>ASDM is not considered relevant according to the criteria laid down in the EC guidance document SA</w:t>
      </w:r>
      <w:r w:rsidRPr="00097322">
        <w:rPr>
          <w:highlight w:val="yellow"/>
        </w:rPr>
        <w:t>N</w:t>
      </w:r>
      <w:r w:rsidRPr="00097322">
        <w:rPr>
          <w:highlight w:val="yellow"/>
        </w:rPr>
        <w:t>CO/221/2000 –rev.10.</w:t>
      </w:r>
    </w:p>
    <w:p w:rsidR="00097322" w:rsidRPr="00097322" w:rsidRDefault="00097322" w:rsidP="00097322">
      <w:pPr>
        <w:pStyle w:val="RepStandard"/>
        <w:rPr>
          <w:highlight w:val="yellow"/>
        </w:rPr>
      </w:pPr>
      <w:r w:rsidRPr="00097322">
        <w:rPr>
          <w:highlight w:val="yellow"/>
        </w:rPr>
        <w:t>ASDM does not meet the criteria for products of no concern as defined in Step 1 of the guidance and therefore needs further assessment. A further assessment in Step 2 is required.</w:t>
      </w:r>
    </w:p>
    <w:p w:rsidR="00097322" w:rsidRPr="00097322" w:rsidRDefault="00097322" w:rsidP="00097322">
      <w:pPr>
        <w:pStyle w:val="RepStandard"/>
        <w:rPr>
          <w:highlight w:val="yellow"/>
          <w:lang w:eastAsia="fr-BE"/>
        </w:rPr>
      </w:pPr>
      <w:proofErr w:type="spellStart"/>
      <w:r w:rsidRPr="00097322">
        <w:rPr>
          <w:highlight w:val="yellow"/>
          <w:lang w:eastAsia="fr-BE"/>
        </w:rPr>
        <w:t>PEC</w:t>
      </w:r>
      <w:r w:rsidRPr="00097322">
        <w:rPr>
          <w:sz w:val="24"/>
          <w:szCs w:val="24"/>
          <w:highlight w:val="yellow"/>
          <w:vertAlign w:val="subscript"/>
          <w:lang w:eastAsia="fr-BE"/>
        </w:rPr>
        <w:t>gw</w:t>
      </w:r>
      <w:proofErr w:type="spellEnd"/>
      <w:r w:rsidRPr="00097322">
        <w:rPr>
          <w:highlight w:val="yellow"/>
          <w:lang w:eastAsia="fr-BE"/>
        </w:rPr>
        <w:t xml:space="preserve"> calculations after leaching from soil for </w:t>
      </w:r>
      <w:r w:rsidRPr="00097322">
        <w:rPr>
          <w:highlight w:val="yellow"/>
        </w:rPr>
        <w:t xml:space="preserve">ASDM </w:t>
      </w:r>
      <w:r w:rsidRPr="00097322">
        <w:rPr>
          <w:highlight w:val="yellow"/>
          <w:lang w:eastAsia="fr-BE"/>
        </w:rPr>
        <w:t>were performed (see Part B</w:t>
      </w:r>
      <w:r w:rsidR="0012619F">
        <w:rPr>
          <w:highlight w:val="yellow"/>
          <w:lang w:eastAsia="fr-BE"/>
        </w:rPr>
        <w:t>10</w:t>
      </w:r>
      <w:r w:rsidRPr="00097322">
        <w:rPr>
          <w:highlight w:val="yellow"/>
          <w:lang w:eastAsia="fr-BE"/>
        </w:rPr>
        <w:t xml:space="preserve"> point</w:t>
      </w:r>
      <w:r w:rsidR="0012619F">
        <w:rPr>
          <w:highlight w:val="yellow"/>
          <w:lang w:eastAsia="fr-BE"/>
        </w:rPr>
        <w:t>10</w:t>
      </w:r>
      <w:r w:rsidRPr="00097322">
        <w:rPr>
          <w:highlight w:val="yellow"/>
          <w:lang w:eastAsia="fr-BE"/>
        </w:rPr>
        <w:t xml:space="preserve">). In case of all scenarios </w:t>
      </w:r>
      <w:proofErr w:type="spellStart"/>
      <w:r w:rsidRPr="00097322">
        <w:rPr>
          <w:highlight w:val="yellow"/>
          <w:lang w:eastAsia="fr-BE"/>
        </w:rPr>
        <w:t>PEC</w:t>
      </w:r>
      <w:r w:rsidRPr="00097322">
        <w:rPr>
          <w:highlight w:val="yellow"/>
          <w:vertAlign w:val="subscript"/>
          <w:lang w:eastAsia="fr-BE"/>
        </w:rPr>
        <w:t>gw</w:t>
      </w:r>
      <w:proofErr w:type="spellEnd"/>
      <w:r w:rsidRPr="00097322">
        <w:rPr>
          <w:highlight w:val="yellow"/>
          <w:lang w:eastAsia="fr-BE"/>
        </w:rPr>
        <w:t xml:space="preserve"> values were above the trigger </w:t>
      </w:r>
      <w:proofErr w:type="gramStart"/>
      <w:r w:rsidRPr="00097322">
        <w:rPr>
          <w:highlight w:val="yellow"/>
          <w:lang w:eastAsia="fr-BE"/>
        </w:rPr>
        <w:t>of 0.1</w:t>
      </w:r>
      <w:r w:rsidRPr="00097322">
        <w:rPr>
          <w:bCs/>
          <w:highlight w:val="yellow"/>
        </w:rPr>
        <w:t xml:space="preserve"> µg/L</w:t>
      </w:r>
      <w:r w:rsidRPr="00097322">
        <w:rPr>
          <w:highlight w:val="yellow"/>
          <w:lang w:eastAsia="fr-BE"/>
        </w:rPr>
        <w:t>.</w:t>
      </w:r>
      <w:proofErr w:type="gramEnd"/>
      <w:r w:rsidRPr="00097322">
        <w:rPr>
          <w:highlight w:val="yellow"/>
          <w:lang w:eastAsia="fr-BE"/>
        </w:rPr>
        <w:t xml:space="preserve"> </w:t>
      </w:r>
      <w:r w:rsidRPr="00097322">
        <w:rPr>
          <w:highlight w:val="yellow"/>
        </w:rPr>
        <w:t>A further assessment in Step 3 is required.</w:t>
      </w:r>
    </w:p>
    <w:p w:rsidR="00097322" w:rsidRPr="00097322" w:rsidRDefault="00097322" w:rsidP="00097322">
      <w:pPr>
        <w:pStyle w:val="RepStandard"/>
        <w:rPr>
          <w:highlight w:val="yellow"/>
        </w:rPr>
      </w:pPr>
      <w:r w:rsidRPr="00097322">
        <w:rPr>
          <w:highlight w:val="yellow"/>
        </w:rPr>
        <w:t xml:space="preserve">In accordance with information included in EFSA Scientific Report (2007) 120, 1-91 for </w:t>
      </w:r>
      <w:proofErr w:type="spellStart"/>
      <w:r w:rsidRPr="00097322">
        <w:rPr>
          <w:highlight w:val="yellow"/>
        </w:rPr>
        <w:t>nicosulfuron</w:t>
      </w:r>
      <w:proofErr w:type="spellEnd"/>
      <w:r w:rsidRPr="00097322">
        <w:rPr>
          <w:highlight w:val="yellow"/>
        </w:rPr>
        <w:t xml:space="preserve">, biological activity of ASDM was evaluated and it was concluded that it does not have comparable target activity as the parent active compound. ASDM is considered not relevant and is further evaluated in Stage 2. </w:t>
      </w:r>
    </w:p>
    <w:p w:rsidR="00097322" w:rsidRPr="00097322" w:rsidRDefault="00097322" w:rsidP="00097322">
      <w:pPr>
        <w:pStyle w:val="RepStandard"/>
        <w:rPr>
          <w:highlight w:val="yellow"/>
        </w:rPr>
      </w:pPr>
      <w:r w:rsidRPr="00097322">
        <w:rPr>
          <w:highlight w:val="yellow"/>
        </w:rPr>
        <w:t xml:space="preserve">In accordance with information included in EFSA Scientific Report (2007) 120, 1-91 for </w:t>
      </w:r>
      <w:proofErr w:type="spellStart"/>
      <w:r w:rsidRPr="00097322">
        <w:rPr>
          <w:highlight w:val="yellow"/>
        </w:rPr>
        <w:t>nicosulfuron</w:t>
      </w:r>
      <w:proofErr w:type="spellEnd"/>
      <w:r w:rsidRPr="00097322">
        <w:rPr>
          <w:highlight w:val="yellow"/>
        </w:rPr>
        <w:t xml:space="preserve">, ASDM was screened for genotoxic activity by the data package of </w:t>
      </w:r>
      <w:r w:rsidRPr="00097322">
        <w:rPr>
          <w:i/>
          <w:highlight w:val="yellow"/>
        </w:rPr>
        <w:t>in vitro</w:t>
      </w:r>
      <w:r w:rsidRPr="00097322">
        <w:rPr>
          <w:highlight w:val="yellow"/>
        </w:rPr>
        <w:t xml:space="preserve"> genotoxicity studies. ASDM is considered not relevant and is further evaluated in Stage 3. </w:t>
      </w:r>
    </w:p>
    <w:p w:rsidR="00097322" w:rsidRPr="00097322" w:rsidRDefault="00097322" w:rsidP="00097322">
      <w:pPr>
        <w:autoSpaceDE w:val="0"/>
        <w:autoSpaceDN w:val="0"/>
        <w:adjustRightInd w:val="0"/>
        <w:jc w:val="both"/>
        <w:rPr>
          <w:highlight w:val="yellow"/>
          <w:lang w:val="en-GB"/>
        </w:rPr>
      </w:pPr>
      <w:r w:rsidRPr="00097322">
        <w:rPr>
          <w:highlight w:val="yellow"/>
          <w:lang w:val="en-GB"/>
        </w:rPr>
        <w:t xml:space="preserve">The parent </w:t>
      </w:r>
      <w:proofErr w:type="spellStart"/>
      <w:r w:rsidRPr="00097322">
        <w:rPr>
          <w:highlight w:val="yellow"/>
          <w:lang w:val="en-GB"/>
        </w:rPr>
        <w:t>nicosulfuron</w:t>
      </w:r>
      <w:proofErr w:type="spellEnd"/>
      <w:r w:rsidRPr="00097322">
        <w:rPr>
          <w:highlight w:val="yellow"/>
          <w:lang w:val="en-GB"/>
        </w:rPr>
        <w:t xml:space="preserve"> is not classified as toxicologically dangerous in accordance with regulation CLP 1272/2008. ASDM is a rat metabolite as well as an impurity in technical </w:t>
      </w:r>
      <w:proofErr w:type="spellStart"/>
      <w:r w:rsidRPr="00097322">
        <w:rPr>
          <w:highlight w:val="yellow"/>
          <w:lang w:val="en-GB"/>
        </w:rPr>
        <w:t>nicosulfuron</w:t>
      </w:r>
      <w:proofErr w:type="spellEnd"/>
      <w:r w:rsidRPr="00097322">
        <w:rPr>
          <w:highlight w:val="yellow"/>
          <w:lang w:val="en-GB"/>
        </w:rPr>
        <w:t xml:space="preserve">. Therefore, ASDM was present during the development of the toxicology database for </w:t>
      </w:r>
      <w:proofErr w:type="spellStart"/>
      <w:r w:rsidRPr="00097322">
        <w:rPr>
          <w:highlight w:val="yellow"/>
          <w:lang w:val="en-GB"/>
        </w:rPr>
        <w:t>nicosulfuron</w:t>
      </w:r>
      <w:proofErr w:type="spellEnd"/>
      <w:r w:rsidRPr="00097322">
        <w:rPr>
          <w:highlight w:val="yellow"/>
          <w:lang w:val="en-GB"/>
        </w:rPr>
        <w:t xml:space="preserve"> and did not impact the favourable toxicology profile for this active substance. ASDM is considered not relevant and is further evaluated in Step 4.</w:t>
      </w:r>
    </w:p>
    <w:p w:rsidR="00097322" w:rsidRPr="00097322" w:rsidRDefault="00097322" w:rsidP="00097322">
      <w:pPr>
        <w:pStyle w:val="RepStandard"/>
        <w:rPr>
          <w:highlight w:val="yellow"/>
        </w:rPr>
      </w:pPr>
      <w:r w:rsidRPr="00097322">
        <w:rPr>
          <w:highlight w:val="yellow"/>
        </w:rPr>
        <w:t xml:space="preserve">ASDM was not considered relevant in the hazard assessment of Step 3. </w:t>
      </w:r>
    </w:p>
    <w:p w:rsidR="00097322" w:rsidRPr="00097322" w:rsidRDefault="00097322" w:rsidP="00097322">
      <w:pPr>
        <w:pStyle w:val="RepStandard"/>
        <w:rPr>
          <w:highlight w:val="yellow"/>
        </w:rPr>
      </w:pPr>
      <w:r w:rsidRPr="00097322">
        <w:rPr>
          <w:highlight w:val="yellow"/>
        </w:rPr>
        <w:t>The potential exposure to ASDM is &gt; 0.75 µg/L but &lt;10 µg/L. A further assessment in Step 5 is required.</w:t>
      </w:r>
    </w:p>
    <w:p w:rsidR="00097322" w:rsidRPr="00097322" w:rsidRDefault="00097322" w:rsidP="00097322">
      <w:pPr>
        <w:pStyle w:val="RepStandard"/>
        <w:rPr>
          <w:highlight w:val="yellow"/>
        </w:rPr>
      </w:pPr>
      <w:r w:rsidRPr="00097322">
        <w:rPr>
          <w:rFonts w:ascii="TimesNewRomanPS-BoldMT" w:hAnsi="TimesNewRomanPS-BoldMT" w:cs="TimesNewRomanPS-BoldMT"/>
          <w:highlight w:val="yellow"/>
        </w:rPr>
        <w:t>ASDM has a</w:t>
      </w:r>
      <w:r w:rsidRPr="00097322">
        <w:rPr>
          <w:highlight w:val="yellow"/>
        </w:rPr>
        <w:t xml:space="preserve"> </w:t>
      </w:r>
      <w:proofErr w:type="spellStart"/>
      <w:r w:rsidRPr="00097322">
        <w:rPr>
          <w:highlight w:val="yellow"/>
        </w:rPr>
        <w:t>PEC</w:t>
      </w:r>
      <w:r w:rsidRPr="00097322">
        <w:rPr>
          <w:highlight w:val="yellow"/>
          <w:vertAlign w:val="subscript"/>
        </w:rPr>
        <w:t>gw</w:t>
      </w:r>
      <w:proofErr w:type="spellEnd"/>
      <w:r w:rsidRPr="00097322">
        <w:rPr>
          <w:highlight w:val="yellow"/>
        </w:rPr>
        <w:t xml:space="preserve"> between </w:t>
      </w:r>
      <w:proofErr w:type="gramStart"/>
      <w:r w:rsidRPr="00097322">
        <w:rPr>
          <w:highlight w:val="yellow"/>
        </w:rPr>
        <w:t>0.75 µg/L</w:t>
      </w:r>
      <w:proofErr w:type="gramEnd"/>
      <w:r w:rsidRPr="00097322">
        <w:rPr>
          <w:highlight w:val="yellow"/>
        </w:rPr>
        <w:t xml:space="preserve"> and 10 µg/L. A refined assessment of the potential toxicological significance including the selected ADI is presented here. </w:t>
      </w:r>
    </w:p>
    <w:p w:rsidR="00097322" w:rsidRPr="00097322" w:rsidRDefault="00097322" w:rsidP="00097322">
      <w:pPr>
        <w:autoSpaceDE w:val="0"/>
        <w:autoSpaceDN w:val="0"/>
        <w:adjustRightInd w:val="0"/>
        <w:jc w:val="both"/>
        <w:rPr>
          <w:highlight w:val="yellow"/>
          <w:lang w:val="en-GB"/>
        </w:rPr>
      </w:pPr>
      <w:r w:rsidRPr="00097322">
        <w:rPr>
          <w:highlight w:val="yellow"/>
          <w:lang w:val="en-GB"/>
        </w:rPr>
        <w:t xml:space="preserve">ADI value for ASDM equals 2 mg/kg </w:t>
      </w:r>
      <w:proofErr w:type="spellStart"/>
      <w:r w:rsidRPr="00097322">
        <w:rPr>
          <w:highlight w:val="yellow"/>
          <w:lang w:val="en-GB"/>
        </w:rPr>
        <w:t>bw</w:t>
      </w:r>
      <w:proofErr w:type="spellEnd"/>
      <w:r w:rsidRPr="00097322">
        <w:rPr>
          <w:highlight w:val="yellow"/>
          <w:lang w:val="en-GB"/>
        </w:rPr>
        <w:t xml:space="preserve">/day (ADI for </w:t>
      </w:r>
      <w:proofErr w:type="spellStart"/>
      <w:r w:rsidRPr="00097322">
        <w:rPr>
          <w:highlight w:val="yellow"/>
          <w:lang w:val="en-GB"/>
        </w:rPr>
        <w:t>nicosulfuron</w:t>
      </w:r>
      <w:proofErr w:type="spellEnd"/>
      <w:r w:rsidRPr="00097322">
        <w:rPr>
          <w:highlight w:val="yellow"/>
          <w:lang w:val="en-GB"/>
        </w:rPr>
        <w:t>).</w:t>
      </w:r>
    </w:p>
    <w:p w:rsidR="00097322" w:rsidRPr="00097322" w:rsidRDefault="00097322" w:rsidP="00097322">
      <w:pPr>
        <w:pStyle w:val="RepStandard"/>
        <w:rPr>
          <w:highlight w:val="yellow"/>
        </w:rPr>
      </w:pPr>
      <w:proofErr w:type="gramStart"/>
      <w:r w:rsidRPr="00097322">
        <w:rPr>
          <w:highlight w:val="yellow"/>
        </w:rPr>
        <w:t>Calculation of risk (% ADI) for 5-kg bottle-fed infant (consuming 0.75 l/day).</w:t>
      </w:r>
      <w:proofErr w:type="gramEnd"/>
    </w:p>
    <w:p w:rsidR="00A379C0" w:rsidRDefault="00097322" w:rsidP="00742436">
      <w:pPr>
        <w:pStyle w:val="RepStandard"/>
      </w:pPr>
      <w:r w:rsidRPr="00097322">
        <w:rPr>
          <w:highlight w:val="yellow"/>
        </w:rPr>
        <w:t>In accordance with the performed risk assessment, it was concluded that ASDM is not considered rel</w:t>
      </w:r>
      <w:r w:rsidRPr="00097322">
        <w:rPr>
          <w:highlight w:val="yellow"/>
        </w:rPr>
        <w:t>e</w:t>
      </w:r>
      <w:r w:rsidRPr="00097322">
        <w:rPr>
          <w:highlight w:val="yellow"/>
        </w:rPr>
        <w:t>vant according to the criteria laid down in the EC guidance document SANCO/221/2000 –rev.10. No further action is required</w:t>
      </w:r>
    </w:p>
    <w:p w:rsidR="00A379C0" w:rsidRDefault="00A379C0" w:rsidP="00742436">
      <w:pPr>
        <w:pStyle w:val="RepStandard"/>
      </w:pPr>
    </w:p>
    <w:p w:rsidR="00A379C0" w:rsidRDefault="00A379C0" w:rsidP="00742436">
      <w:pPr>
        <w:pStyle w:val="RepStandard"/>
      </w:pPr>
    </w:p>
    <w:p w:rsidR="00A379C0" w:rsidRPr="00C418F8" w:rsidRDefault="00C418F8" w:rsidP="00742436">
      <w:pPr>
        <w:pStyle w:val="RepStandard"/>
        <w:rPr>
          <w:b/>
          <w:sz w:val="24"/>
          <w:szCs w:val="24"/>
          <w:highlight w:val="yellow"/>
        </w:rPr>
      </w:pPr>
      <w:r w:rsidRPr="00C418F8">
        <w:rPr>
          <w:b/>
          <w:sz w:val="24"/>
          <w:szCs w:val="24"/>
          <w:highlight w:val="yellow"/>
        </w:rPr>
        <w:t>AUSN</w:t>
      </w:r>
    </w:p>
    <w:p w:rsidR="00C418F8" w:rsidRPr="00C418F8" w:rsidRDefault="00C418F8" w:rsidP="00C418F8">
      <w:pPr>
        <w:pStyle w:val="RepStandard"/>
        <w:rPr>
          <w:highlight w:val="yellow"/>
        </w:rPr>
      </w:pPr>
      <w:r w:rsidRPr="00C418F8">
        <w:rPr>
          <w:highlight w:val="yellow"/>
        </w:rPr>
        <w:t xml:space="preserve">The relevance of the groundwater metabolite AUSN has already been assessed and the assessment agreed at EU level. Nonetheless the relevance assessment has been performed in this document since </w:t>
      </w:r>
      <w:proofErr w:type="spellStart"/>
      <w:r w:rsidRPr="00C418F8">
        <w:rPr>
          <w:highlight w:val="yellow"/>
        </w:rPr>
        <w:t>PECgw</w:t>
      </w:r>
      <w:proofErr w:type="spellEnd"/>
      <w:r w:rsidRPr="00C418F8">
        <w:rPr>
          <w:highlight w:val="yellow"/>
        </w:rPr>
        <w:t xml:space="preserve"> values obtained for NIC-HER 060 OD differ from </w:t>
      </w:r>
      <w:proofErr w:type="spellStart"/>
      <w:r w:rsidRPr="00C418F8">
        <w:rPr>
          <w:highlight w:val="yellow"/>
        </w:rPr>
        <w:t>PECgw</w:t>
      </w:r>
      <w:proofErr w:type="spellEnd"/>
      <w:r w:rsidRPr="00C418F8">
        <w:rPr>
          <w:highlight w:val="yellow"/>
        </w:rPr>
        <w:t xml:space="preserve"> values evaluated at EU level. </w:t>
      </w:r>
    </w:p>
    <w:p w:rsidR="00C418F8" w:rsidRPr="00C418F8" w:rsidRDefault="00C418F8" w:rsidP="00C418F8">
      <w:pPr>
        <w:pStyle w:val="RepStandard"/>
        <w:rPr>
          <w:highlight w:val="yellow"/>
        </w:rPr>
      </w:pPr>
      <w:r w:rsidRPr="00C418F8">
        <w:rPr>
          <w:highlight w:val="yellow"/>
        </w:rPr>
        <w:t>AUSN is not considered relevant according to the criteria laid down in the EC guidance document SA</w:t>
      </w:r>
      <w:r w:rsidRPr="00C418F8">
        <w:rPr>
          <w:highlight w:val="yellow"/>
        </w:rPr>
        <w:t>N</w:t>
      </w:r>
      <w:r w:rsidRPr="00C418F8">
        <w:rPr>
          <w:highlight w:val="yellow"/>
        </w:rPr>
        <w:t xml:space="preserve">CO/221/2000 –rev.10. </w:t>
      </w:r>
    </w:p>
    <w:p w:rsidR="00C418F8" w:rsidRPr="00C418F8" w:rsidRDefault="00C418F8" w:rsidP="00C418F8">
      <w:pPr>
        <w:pStyle w:val="RepStandard"/>
        <w:rPr>
          <w:highlight w:val="yellow"/>
        </w:rPr>
      </w:pPr>
      <w:r w:rsidRPr="00C418F8">
        <w:rPr>
          <w:highlight w:val="yellow"/>
        </w:rPr>
        <w:t>AUSN does not meet the criteria for products of no concern as defined in Step 1 of the guidance and therefore needs further assessment. A further assessment in Step 2 is required.</w:t>
      </w:r>
    </w:p>
    <w:p w:rsidR="00C418F8" w:rsidRPr="00C418F8" w:rsidRDefault="00C418F8" w:rsidP="00C418F8">
      <w:pPr>
        <w:pStyle w:val="RepStandard"/>
        <w:rPr>
          <w:highlight w:val="yellow"/>
          <w:lang w:eastAsia="fr-BE"/>
        </w:rPr>
      </w:pPr>
      <w:proofErr w:type="spellStart"/>
      <w:r w:rsidRPr="00C418F8">
        <w:rPr>
          <w:highlight w:val="yellow"/>
          <w:lang w:eastAsia="fr-BE"/>
        </w:rPr>
        <w:t>PEC</w:t>
      </w:r>
      <w:r w:rsidRPr="00C418F8">
        <w:rPr>
          <w:sz w:val="24"/>
          <w:szCs w:val="24"/>
          <w:highlight w:val="yellow"/>
          <w:vertAlign w:val="subscript"/>
          <w:lang w:eastAsia="fr-BE"/>
        </w:rPr>
        <w:t>gw</w:t>
      </w:r>
      <w:proofErr w:type="spellEnd"/>
      <w:r w:rsidRPr="00C418F8">
        <w:rPr>
          <w:highlight w:val="yellow"/>
          <w:lang w:eastAsia="fr-BE"/>
        </w:rPr>
        <w:t xml:space="preserve"> calculations after leaching from soil for </w:t>
      </w:r>
      <w:r w:rsidRPr="00C418F8">
        <w:rPr>
          <w:highlight w:val="yellow"/>
        </w:rPr>
        <w:t xml:space="preserve">AUSN </w:t>
      </w:r>
      <w:r w:rsidRPr="00C418F8">
        <w:rPr>
          <w:highlight w:val="yellow"/>
          <w:lang w:eastAsia="fr-BE"/>
        </w:rPr>
        <w:t>were performed (see Part B</w:t>
      </w:r>
      <w:r w:rsidR="0012619F">
        <w:rPr>
          <w:highlight w:val="yellow"/>
          <w:lang w:eastAsia="fr-BE"/>
        </w:rPr>
        <w:t>10</w:t>
      </w:r>
      <w:r w:rsidRPr="00C418F8">
        <w:rPr>
          <w:highlight w:val="yellow"/>
          <w:lang w:eastAsia="fr-BE"/>
        </w:rPr>
        <w:t xml:space="preserve"> point</w:t>
      </w:r>
      <w:r w:rsidR="0012619F">
        <w:rPr>
          <w:highlight w:val="yellow"/>
          <w:lang w:eastAsia="fr-BE"/>
        </w:rPr>
        <w:t>10</w:t>
      </w:r>
      <w:r w:rsidRPr="00C418F8">
        <w:rPr>
          <w:highlight w:val="yellow"/>
          <w:lang w:eastAsia="fr-BE"/>
        </w:rPr>
        <w:t xml:space="preserve">). In case of most scenarios </w:t>
      </w:r>
      <w:proofErr w:type="spellStart"/>
      <w:r w:rsidRPr="00C418F8">
        <w:rPr>
          <w:highlight w:val="yellow"/>
          <w:lang w:eastAsia="fr-BE"/>
        </w:rPr>
        <w:t>PEC</w:t>
      </w:r>
      <w:r w:rsidRPr="00C418F8">
        <w:rPr>
          <w:highlight w:val="yellow"/>
          <w:vertAlign w:val="subscript"/>
          <w:lang w:eastAsia="fr-BE"/>
        </w:rPr>
        <w:t>gw</w:t>
      </w:r>
      <w:proofErr w:type="spellEnd"/>
      <w:r w:rsidRPr="00C418F8">
        <w:rPr>
          <w:highlight w:val="yellow"/>
          <w:lang w:eastAsia="fr-BE"/>
        </w:rPr>
        <w:t xml:space="preserve"> values were above the trigger </w:t>
      </w:r>
      <w:proofErr w:type="gramStart"/>
      <w:r w:rsidRPr="00C418F8">
        <w:rPr>
          <w:highlight w:val="yellow"/>
          <w:lang w:eastAsia="fr-BE"/>
        </w:rPr>
        <w:t>of 0.1</w:t>
      </w:r>
      <w:r w:rsidRPr="00C418F8">
        <w:rPr>
          <w:bCs/>
          <w:highlight w:val="yellow"/>
        </w:rPr>
        <w:t xml:space="preserve"> µg/L</w:t>
      </w:r>
      <w:r w:rsidRPr="00C418F8">
        <w:rPr>
          <w:highlight w:val="yellow"/>
          <w:lang w:eastAsia="fr-BE"/>
        </w:rPr>
        <w:t>.</w:t>
      </w:r>
      <w:proofErr w:type="gramEnd"/>
      <w:r w:rsidRPr="00C418F8">
        <w:rPr>
          <w:highlight w:val="yellow"/>
          <w:lang w:eastAsia="fr-BE"/>
        </w:rPr>
        <w:t xml:space="preserve"> </w:t>
      </w:r>
      <w:r w:rsidRPr="00C418F8">
        <w:rPr>
          <w:highlight w:val="yellow"/>
        </w:rPr>
        <w:t>A further assessment in Step 3 is r</w:t>
      </w:r>
      <w:r w:rsidRPr="00C418F8">
        <w:rPr>
          <w:highlight w:val="yellow"/>
        </w:rPr>
        <w:t>e</w:t>
      </w:r>
      <w:r w:rsidRPr="00C418F8">
        <w:rPr>
          <w:highlight w:val="yellow"/>
        </w:rPr>
        <w:t>quired.</w:t>
      </w:r>
    </w:p>
    <w:p w:rsidR="00C418F8" w:rsidRPr="00C418F8" w:rsidRDefault="00C418F8" w:rsidP="00C418F8">
      <w:pPr>
        <w:pStyle w:val="RepStandard"/>
        <w:rPr>
          <w:highlight w:val="yellow"/>
        </w:rPr>
      </w:pPr>
      <w:r w:rsidRPr="00C418F8">
        <w:rPr>
          <w:highlight w:val="yellow"/>
        </w:rPr>
        <w:t xml:space="preserve">In accordance with information included in EFSA Scientific Report (2007) 120, 1-91 for </w:t>
      </w:r>
      <w:proofErr w:type="spellStart"/>
      <w:r w:rsidRPr="00C418F8">
        <w:rPr>
          <w:highlight w:val="yellow"/>
        </w:rPr>
        <w:t>nicosulfuron</w:t>
      </w:r>
      <w:proofErr w:type="spellEnd"/>
      <w:r w:rsidRPr="00C418F8">
        <w:rPr>
          <w:highlight w:val="yellow"/>
        </w:rPr>
        <w:t xml:space="preserve">, biological activity of AUSN was evaluated and it was concluded that it does not have comparable target activity as the parent active compound. AUSN is considered not relevant and is further evaluated in Stage 2. </w:t>
      </w:r>
    </w:p>
    <w:p w:rsidR="00C418F8" w:rsidRPr="00C418F8" w:rsidRDefault="00C418F8" w:rsidP="00C418F8">
      <w:pPr>
        <w:pStyle w:val="RepStandard"/>
        <w:rPr>
          <w:highlight w:val="yellow"/>
        </w:rPr>
      </w:pPr>
      <w:r w:rsidRPr="00C418F8">
        <w:rPr>
          <w:highlight w:val="yellow"/>
        </w:rPr>
        <w:t xml:space="preserve">AUSN was screened for genotoxic activity by the data package of </w:t>
      </w:r>
      <w:r w:rsidRPr="00C418F8">
        <w:rPr>
          <w:i/>
          <w:highlight w:val="yellow"/>
        </w:rPr>
        <w:t>in vitro</w:t>
      </w:r>
      <w:r w:rsidRPr="00C418F8">
        <w:rPr>
          <w:highlight w:val="yellow"/>
        </w:rPr>
        <w:t xml:space="preserve"> genotoxicity studies. AUSN is considered not relevant and is further evaluated in Stage 3. </w:t>
      </w:r>
    </w:p>
    <w:p w:rsidR="00C418F8" w:rsidRPr="00C418F8" w:rsidRDefault="00C418F8" w:rsidP="00C418F8">
      <w:pPr>
        <w:autoSpaceDE w:val="0"/>
        <w:autoSpaceDN w:val="0"/>
        <w:adjustRightInd w:val="0"/>
        <w:jc w:val="both"/>
        <w:rPr>
          <w:highlight w:val="yellow"/>
          <w:lang w:val="en-GB"/>
        </w:rPr>
      </w:pPr>
      <w:r w:rsidRPr="00C418F8">
        <w:rPr>
          <w:highlight w:val="yellow"/>
          <w:lang w:val="en-GB"/>
        </w:rPr>
        <w:lastRenderedPageBreak/>
        <w:t xml:space="preserve">The parent </w:t>
      </w:r>
      <w:proofErr w:type="spellStart"/>
      <w:r w:rsidRPr="00C418F8">
        <w:rPr>
          <w:highlight w:val="yellow"/>
          <w:lang w:val="en-GB"/>
        </w:rPr>
        <w:t>nicosulfuron</w:t>
      </w:r>
      <w:proofErr w:type="spellEnd"/>
      <w:r w:rsidRPr="00C418F8">
        <w:rPr>
          <w:highlight w:val="yellow"/>
          <w:lang w:val="en-GB"/>
        </w:rPr>
        <w:t xml:space="preserve"> is not classified as toxicologically dangerous in accordance with regulation CLP 1272/2008. Low toxicity profiles were demonstrated for </w:t>
      </w:r>
      <w:r w:rsidRPr="00C418F8">
        <w:rPr>
          <w:highlight w:val="yellow"/>
        </w:rPr>
        <w:t xml:space="preserve">AUSN. AUSN </w:t>
      </w:r>
      <w:r w:rsidRPr="00C418F8">
        <w:rPr>
          <w:highlight w:val="yellow"/>
          <w:lang w:val="en-GB"/>
        </w:rPr>
        <w:t>is considered not relevant and is further evaluated in Step 4.</w:t>
      </w:r>
    </w:p>
    <w:p w:rsidR="00C418F8" w:rsidRPr="00C418F8" w:rsidRDefault="00C418F8" w:rsidP="00C418F8">
      <w:pPr>
        <w:pStyle w:val="RepStandard"/>
        <w:rPr>
          <w:highlight w:val="yellow"/>
        </w:rPr>
      </w:pPr>
      <w:r w:rsidRPr="00C418F8">
        <w:rPr>
          <w:highlight w:val="yellow"/>
        </w:rPr>
        <w:t xml:space="preserve">AUSN was not considered relevant in the hazard assessment of Step 3. </w:t>
      </w:r>
    </w:p>
    <w:p w:rsidR="00A379C0" w:rsidRPr="00C418F8" w:rsidRDefault="00C418F8" w:rsidP="00C418F8">
      <w:pPr>
        <w:pStyle w:val="RepStandard"/>
        <w:rPr>
          <w:highlight w:val="yellow"/>
        </w:rPr>
      </w:pPr>
      <w:r w:rsidRPr="00C418F8">
        <w:rPr>
          <w:highlight w:val="yellow"/>
        </w:rPr>
        <w:t>The potential exposure to AUSN is &gt; 0.75 µg/L but &lt;10 µg/L. A further assessment in Step 5 is required</w:t>
      </w:r>
    </w:p>
    <w:p w:rsidR="00C418F8" w:rsidRPr="00C418F8" w:rsidRDefault="00C418F8" w:rsidP="00C418F8">
      <w:pPr>
        <w:pStyle w:val="RepStandard"/>
        <w:rPr>
          <w:highlight w:val="yellow"/>
        </w:rPr>
      </w:pPr>
      <w:r w:rsidRPr="00C418F8">
        <w:rPr>
          <w:highlight w:val="yellow"/>
        </w:rPr>
        <w:t xml:space="preserve">AUSN has a </w:t>
      </w:r>
      <w:proofErr w:type="spellStart"/>
      <w:r w:rsidRPr="00C418F8">
        <w:rPr>
          <w:highlight w:val="yellow"/>
        </w:rPr>
        <w:t>PEC</w:t>
      </w:r>
      <w:r w:rsidRPr="00C418F8">
        <w:rPr>
          <w:highlight w:val="yellow"/>
          <w:vertAlign w:val="subscript"/>
        </w:rPr>
        <w:t>gw</w:t>
      </w:r>
      <w:proofErr w:type="spellEnd"/>
      <w:r w:rsidRPr="00C418F8">
        <w:rPr>
          <w:highlight w:val="yellow"/>
        </w:rPr>
        <w:t xml:space="preserve"> between </w:t>
      </w:r>
      <w:proofErr w:type="gramStart"/>
      <w:r w:rsidRPr="00C418F8">
        <w:rPr>
          <w:highlight w:val="yellow"/>
        </w:rPr>
        <w:t>0.75 µg/L</w:t>
      </w:r>
      <w:proofErr w:type="gramEnd"/>
      <w:r w:rsidRPr="00C418F8">
        <w:rPr>
          <w:highlight w:val="yellow"/>
        </w:rPr>
        <w:t xml:space="preserve"> and 10 µg/L. A refined assessment of the potential toxicological significance including the selected ADI is presented here. </w:t>
      </w:r>
    </w:p>
    <w:p w:rsidR="00C418F8" w:rsidRPr="00C418F8" w:rsidRDefault="00C418F8" w:rsidP="00C418F8">
      <w:pPr>
        <w:autoSpaceDE w:val="0"/>
        <w:autoSpaceDN w:val="0"/>
        <w:adjustRightInd w:val="0"/>
        <w:jc w:val="both"/>
        <w:rPr>
          <w:highlight w:val="yellow"/>
          <w:lang w:val="en-GB"/>
        </w:rPr>
      </w:pPr>
      <w:r w:rsidRPr="00C418F8">
        <w:rPr>
          <w:highlight w:val="yellow"/>
          <w:lang w:val="en-GB"/>
        </w:rPr>
        <w:t xml:space="preserve">ADI value for </w:t>
      </w:r>
      <w:r w:rsidRPr="00C418F8">
        <w:rPr>
          <w:highlight w:val="yellow"/>
        </w:rPr>
        <w:t xml:space="preserve">AUSN </w:t>
      </w:r>
      <w:r w:rsidRPr="00C418F8">
        <w:rPr>
          <w:highlight w:val="yellow"/>
          <w:lang w:val="en-GB"/>
        </w:rPr>
        <w:t xml:space="preserve">equals 2 mg/kg </w:t>
      </w:r>
      <w:proofErr w:type="spellStart"/>
      <w:r w:rsidRPr="00C418F8">
        <w:rPr>
          <w:highlight w:val="yellow"/>
          <w:lang w:val="en-GB"/>
        </w:rPr>
        <w:t>bw</w:t>
      </w:r>
      <w:proofErr w:type="spellEnd"/>
      <w:r w:rsidRPr="00C418F8">
        <w:rPr>
          <w:highlight w:val="yellow"/>
          <w:lang w:val="en-GB"/>
        </w:rPr>
        <w:t xml:space="preserve">/day (ADI for </w:t>
      </w:r>
      <w:proofErr w:type="spellStart"/>
      <w:r w:rsidRPr="00C418F8">
        <w:rPr>
          <w:highlight w:val="yellow"/>
          <w:lang w:val="en-GB"/>
        </w:rPr>
        <w:t>nicosulfuron</w:t>
      </w:r>
      <w:proofErr w:type="spellEnd"/>
      <w:r w:rsidRPr="00C418F8">
        <w:rPr>
          <w:highlight w:val="yellow"/>
          <w:lang w:val="en-GB"/>
        </w:rPr>
        <w:t>).</w:t>
      </w:r>
    </w:p>
    <w:p w:rsidR="00C418F8" w:rsidRPr="00C418F8" w:rsidRDefault="00C418F8" w:rsidP="00C418F8">
      <w:pPr>
        <w:pStyle w:val="RepStandard"/>
        <w:rPr>
          <w:highlight w:val="yellow"/>
        </w:rPr>
      </w:pPr>
      <w:proofErr w:type="gramStart"/>
      <w:r w:rsidRPr="00C418F8">
        <w:rPr>
          <w:highlight w:val="yellow"/>
        </w:rPr>
        <w:t>Calculation of risk (% ADI) for 5-kg bottle-fed infant (consuming 0.75 l/day).</w:t>
      </w:r>
      <w:proofErr w:type="gramEnd"/>
    </w:p>
    <w:p w:rsidR="00C418F8" w:rsidRPr="00CB5308" w:rsidRDefault="00C418F8" w:rsidP="00C418F8">
      <w:pPr>
        <w:pStyle w:val="RepStandard"/>
      </w:pPr>
      <w:r w:rsidRPr="00C418F8">
        <w:rPr>
          <w:highlight w:val="yellow"/>
        </w:rPr>
        <w:t>In accordance with the performed risk assessment, it was concluded that AUSN is not considered relevant according to the criteria laid down in the EC guidance document SANCO/221/2000 –rev.10. No further action is required.</w:t>
      </w:r>
    </w:p>
    <w:p w:rsidR="00A379C0" w:rsidRDefault="00A379C0" w:rsidP="00742436">
      <w:pPr>
        <w:pStyle w:val="RepStandard"/>
      </w:pPr>
    </w:p>
    <w:p w:rsidR="00A379C0" w:rsidRPr="00011017" w:rsidRDefault="00C418F8" w:rsidP="00742436">
      <w:pPr>
        <w:pStyle w:val="RepStandard"/>
        <w:rPr>
          <w:b/>
          <w:sz w:val="24"/>
          <w:szCs w:val="24"/>
          <w:highlight w:val="yellow"/>
        </w:rPr>
      </w:pPr>
      <w:r w:rsidRPr="00011017">
        <w:rPr>
          <w:b/>
          <w:sz w:val="24"/>
          <w:szCs w:val="24"/>
          <w:highlight w:val="yellow"/>
        </w:rPr>
        <w:t>MU-466</w:t>
      </w:r>
    </w:p>
    <w:p w:rsidR="00C418F8" w:rsidRPr="00011017" w:rsidRDefault="00C418F8" w:rsidP="00C418F8">
      <w:pPr>
        <w:pStyle w:val="RepStandard"/>
        <w:rPr>
          <w:highlight w:val="yellow"/>
        </w:rPr>
      </w:pPr>
      <w:r w:rsidRPr="00011017">
        <w:rPr>
          <w:highlight w:val="yellow"/>
        </w:rPr>
        <w:t xml:space="preserve">The relevance of the groundwater metabolite MU-466 has already been assessed and the assessment agreed at EU level. Nonetheless the relevance assessment has been performed in this document since </w:t>
      </w:r>
      <w:proofErr w:type="spellStart"/>
      <w:r w:rsidRPr="00011017">
        <w:rPr>
          <w:highlight w:val="yellow"/>
        </w:rPr>
        <w:t>PECgw</w:t>
      </w:r>
      <w:proofErr w:type="spellEnd"/>
      <w:r w:rsidRPr="00011017">
        <w:rPr>
          <w:highlight w:val="yellow"/>
        </w:rPr>
        <w:t xml:space="preserve"> values obtained for NIC-HER 060 OD differ from </w:t>
      </w:r>
      <w:proofErr w:type="spellStart"/>
      <w:r w:rsidRPr="00011017">
        <w:rPr>
          <w:highlight w:val="yellow"/>
        </w:rPr>
        <w:t>PECgw</w:t>
      </w:r>
      <w:proofErr w:type="spellEnd"/>
      <w:r w:rsidRPr="00011017">
        <w:rPr>
          <w:highlight w:val="yellow"/>
        </w:rPr>
        <w:t xml:space="preserve"> values evaluated at EU level. </w:t>
      </w:r>
    </w:p>
    <w:p w:rsidR="00C418F8" w:rsidRPr="00011017" w:rsidRDefault="00C418F8" w:rsidP="00C418F8">
      <w:pPr>
        <w:pStyle w:val="RepStandard"/>
        <w:rPr>
          <w:highlight w:val="yellow"/>
        </w:rPr>
      </w:pPr>
      <w:r w:rsidRPr="00011017">
        <w:rPr>
          <w:highlight w:val="yellow"/>
        </w:rPr>
        <w:t>MU-466 is not considered relevant according to the criteria laid down in the EC guidance document SANCO/221/2000 –rev.10.</w:t>
      </w:r>
    </w:p>
    <w:p w:rsidR="00C418F8" w:rsidRPr="00011017" w:rsidRDefault="00C418F8" w:rsidP="00C418F8">
      <w:pPr>
        <w:pStyle w:val="RepStandard"/>
        <w:rPr>
          <w:highlight w:val="yellow"/>
        </w:rPr>
      </w:pPr>
      <w:r w:rsidRPr="00011017">
        <w:rPr>
          <w:highlight w:val="yellow"/>
        </w:rPr>
        <w:t>MU-466 does not meet the criteria for products of no concern as defined in Step 1 of the guidance and therefore needs further assessment. A further assessment in Step 2 is required.</w:t>
      </w:r>
    </w:p>
    <w:p w:rsidR="00C418F8" w:rsidRPr="00011017" w:rsidRDefault="00C418F8" w:rsidP="00C418F8">
      <w:pPr>
        <w:pStyle w:val="RepStandard"/>
        <w:rPr>
          <w:highlight w:val="yellow"/>
          <w:lang w:eastAsia="fr-BE"/>
        </w:rPr>
      </w:pPr>
      <w:proofErr w:type="spellStart"/>
      <w:r w:rsidRPr="00011017">
        <w:rPr>
          <w:highlight w:val="yellow"/>
          <w:lang w:eastAsia="fr-BE"/>
        </w:rPr>
        <w:t>PEC</w:t>
      </w:r>
      <w:r w:rsidRPr="00011017">
        <w:rPr>
          <w:sz w:val="24"/>
          <w:szCs w:val="24"/>
          <w:highlight w:val="yellow"/>
          <w:vertAlign w:val="subscript"/>
          <w:lang w:eastAsia="fr-BE"/>
        </w:rPr>
        <w:t>gw</w:t>
      </w:r>
      <w:proofErr w:type="spellEnd"/>
      <w:r w:rsidRPr="00011017">
        <w:rPr>
          <w:highlight w:val="yellow"/>
          <w:lang w:eastAsia="fr-BE"/>
        </w:rPr>
        <w:t xml:space="preserve"> calculations after leaching from soil for </w:t>
      </w:r>
      <w:r w:rsidRPr="00011017">
        <w:rPr>
          <w:highlight w:val="yellow"/>
        </w:rPr>
        <w:t xml:space="preserve">MU-466 </w:t>
      </w:r>
      <w:r w:rsidRPr="00011017">
        <w:rPr>
          <w:highlight w:val="yellow"/>
          <w:lang w:eastAsia="fr-BE"/>
        </w:rPr>
        <w:t>were performed (see Part B</w:t>
      </w:r>
      <w:r w:rsidR="00CD638A">
        <w:rPr>
          <w:highlight w:val="yellow"/>
          <w:lang w:eastAsia="fr-BE"/>
        </w:rPr>
        <w:t>10</w:t>
      </w:r>
      <w:r w:rsidRPr="00011017">
        <w:rPr>
          <w:highlight w:val="yellow"/>
          <w:lang w:eastAsia="fr-BE"/>
        </w:rPr>
        <w:t xml:space="preserve"> point </w:t>
      </w:r>
      <w:r w:rsidR="00CD638A">
        <w:rPr>
          <w:highlight w:val="yellow"/>
          <w:lang w:eastAsia="fr-BE"/>
        </w:rPr>
        <w:t>10</w:t>
      </w:r>
      <w:r w:rsidRPr="00011017">
        <w:rPr>
          <w:highlight w:val="yellow"/>
          <w:lang w:eastAsia="fr-BE"/>
        </w:rPr>
        <w:t xml:space="preserve">). In case of most scenarios </w:t>
      </w:r>
      <w:proofErr w:type="spellStart"/>
      <w:r w:rsidRPr="00011017">
        <w:rPr>
          <w:highlight w:val="yellow"/>
          <w:lang w:eastAsia="fr-BE"/>
        </w:rPr>
        <w:t>PEC</w:t>
      </w:r>
      <w:r w:rsidRPr="00011017">
        <w:rPr>
          <w:highlight w:val="yellow"/>
          <w:vertAlign w:val="subscript"/>
          <w:lang w:eastAsia="fr-BE"/>
        </w:rPr>
        <w:t>gw</w:t>
      </w:r>
      <w:proofErr w:type="spellEnd"/>
      <w:r w:rsidRPr="00011017">
        <w:rPr>
          <w:highlight w:val="yellow"/>
          <w:lang w:eastAsia="fr-BE"/>
        </w:rPr>
        <w:t xml:space="preserve"> values were above the trigger </w:t>
      </w:r>
      <w:proofErr w:type="gramStart"/>
      <w:r w:rsidRPr="00011017">
        <w:rPr>
          <w:highlight w:val="yellow"/>
          <w:lang w:eastAsia="fr-BE"/>
        </w:rPr>
        <w:t>of 0.1</w:t>
      </w:r>
      <w:r w:rsidRPr="00011017">
        <w:rPr>
          <w:bCs/>
          <w:highlight w:val="yellow"/>
        </w:rPr>
        <w:t xml:space="preserve"> µg/L</w:t>
      </w:r>
      <w:r w:rsidRPr="00011017">
        <w:rPr>
          <w:highlight w:val="yellow"/>
          <w:lang w:eastAsia="fr-BE"/>
        </w:rPr>
        <w:t>.</w:t>
      </w:r>
      <w:proofErr w:type="gramEnd"/>
      <w:r w:rsidRPr="00011017">
        <w:rPr>
          <w:highlight w:val="yellow"/>
          <w:lang w:eastAsia="fr-BE"/>
        </w:rPr>
        <w:t xml:space="preserve"> </w:t>
      </w:r>
      <w:r w:rsidRPr="00011017">
        <w:rPr>
          <w:highlight w:val="yellow"/>
        </w:rPr>
        <w:t>A further assessment in Step 3 is r</w:t>
      </w:r>
      <w:r w:rsidRPr="00011017">
        <w:rPr>
          <w:highlight w:val="yellow"/>
        </w:rPr>
        <w:t>e</w:t>
      </w:r>
      <w:r w:rsidRPr="00011017">
        <w:rPr>
          <w:highlight w:val="yellow"/>
        </w:rPr>
        <w:t>quired.</w:t>
      </w:r>
    </w:p>
    <w:p w:rsidR="00C418F8" w:rsidRPr="00011017" w:rsidRDefault="00C418F8" w:rsidP="00C418F8">
      <w:pPr>
        <w:pStyle w:val="RepStandard"/>
        <w:rPr>
          <w:highlight w:val="yellow"/>
        </w:rPr>
      </w:pPr>
      <w:r w:rsidRPr="00011017">
        <w:rPr>
          <w:highlight w:val="yellow"/>
        </w:rPr>
        <w:t xml:space="preserve">In accordance with information included in EFSA Scientific Report (2007) 120, 1-91 for </w:t>
      </w:r>
      <w:proofErr w:type="spellStart"/>
      <w:r w:rsidRPr="00011017">
        <w:rPr>
          <w:highlight w:val="yellow"/>
        </w:rPr>
        <w:t>nicosulfuron</w:t>
      </w:r>
      <w:proofErr w:type="spellEnd"/>
      <w:r w:rsidRPr="00011017">
        <w:rPr>
          <w:highlight w:val="yellow"/>
        </w:rPr>
        <w:t xml:space="preserve">, biological activity of MU-466 was evaluated and it was concluded that it does not have comparable target activity as the parent active compound. MU-466 is considered not relevant and is further evaluated in Stage 2. </w:t>
      </w:r>
    </w:p>
    <w:p w:rsidR="00C418F8" w:rsidRPr="00011017" w:rsidRDefault="00C418F8" w:rsidP="00C418F8">
      <w:pPr>
        <w:pStyle w:val="RepStandard"/>
        <w:rPr>
          <w:highlight w:val="yellow"/>
        </w:rPr>
      </w:pPr>
      <w:r w:rsidRPr="00011017">
        <w:rPr>
          <w:highlight w:val="yellow"/>
        </w:rPr>
        <w:t xml:space="preserve">MU-466 was screened for genotoxic activity by the following data package of </w:t>
      </w:r>
      <w:r w:rsidRPr="00011017">
        <w:rPr>
          <w:i/>
          <w:highlight w:val="yellow"/>
        </w:rPr>
        <w:t>in vitro</w:t>
      </w:r>
      <w:r w:rsidRPr="00011017">
        <w:rPr>
          <w:highlight w:val="yellow"/>
        </w:rPr>
        <w:t xml:space="preserve"> genotoxicity stu</w:t>
      </w:r>
      <w:r w:rsidRPr="00011017">
        <w:rPr>
          <w:highlight w:val="yellow"/>
        </w:rPr>
        <w:t>d</w:t>
      </w:r>
      <w:r w:rsidRPr="00011017">
        <w:rPr>
          <w:highlight w:val="yellow"/>
        </w:rPr>
        <w:t>ies. MU-466 is considered not relevant and is further evaluated in Stage 3.</w:t>
      </w:r>
    </w:p>
    <w:p w:rsidR="00A379C0" w:rsidRPr="00011017" w:rsidRDefault="00C418F8" w:rsidP="00742436">
      <w:pPr>
        <w:pStyle w:val="RepStandard"/>
        <w:rPr>
          <w:highlight w:val="yellow"/>
        </w:rPr>
      </w:pPr>
      <w:r w:rsidRPr="00011017">
        <w:rPr>
          <w:highlight w:val="yellow"/>
        </w:rPr>
        <w:t xml:space="preserve">The parent </w:t>
      </w:r>
      <w:proofErr w:type="spellStart"/>
      <w:r w:rsidRPr="00011017">
        <w:rPr>
          <w:highlight w:val="yellow"/>
        </w:rPr>
        <w:t>nicosulfuron</w:t>
      </w:r>
      <w:proofErr w:type="spellEnd"/>
      <w:r w:rsidRPr="00011017">
        <w:rPr>
          <w:highlight w:val="yellow"/>
        </w:rPr>
        <w:t xml:space="preserve"> is not classified as toxicologically dangerous in accordance with regulation CLP 1272/2008. MU-466 is a rat metabolite and in view of this minor difference in structure from ASDM, the toxicological profile of MU-466 is predicted to be low. MU-466 is considered not relevant and is further evaluated in Step 4.</w:t>
      </w:r>
    </w:p>
    <w:p w:rsidR="00C418F8" w:rsidRPr="00011017" w:rsidRDefault="00C418F8" w:rsidP="00C418F8">
      <w:pPr>
        <w:pStyle w:val="RepStandard"/>
        <w:rPr>
          <w:highlight w:val="yellow"/>
        </w:rPr>
      </w:pPr>
      <w:r w:rsidRPr="00011017">
        <w:rPr>
          <w:highlight w:val="yellow"/>
        </w:rPr>
        <w:t xml:space="preserve">MU-466 was not considered relevant in the hazard assessment of Step 3. </w:t>
      </w:r>
    </w:p>
    <w:p w:rsidR="00C418F8" w:rsidRPr="00066A9B" w:rsidRDefault="00C418F8" w:rsidP="00C418F8">
      <w:pPr>
        <w:pStyle w:val="RepStandard"/>
      </w:pPr>
      <w:r w:rsidRPr="00011017">
        <w:rPr>
          <w:highlight w:val="yellow"/>
        </w:rPr>
        <w:t xml:space="preserve">The </w:t>
      </w:r>
      <w:proofErr w:type="spellStart"/>
      <w:r w:rsidRPr="00011017">
        <w:rPr>
          <w:highlight w:val="yellow"/>
        </w:rPr>
        <w:t>PEC</w:t>
      </w:r>
      <w:r w:rsidRPr="00011017">
        <w:rPr>
          <w:sz w:val="24"/>
          <w:szCs w:val="24"/>
          <w:highlight w:val="yellow"/>
          <w:vertAlign w:val="subscript"/>
        </w:rPr>
        <w:t>gw</w:t>
      </w:r>
      <w:proofErr w:type="spellEnd"/>
      <w:r w:rsidRPr="00011017">
        <w:rPr>
          <w:highlight w:val="yellow"/>
        </w:rPr>
        <w:t xml:space="preserve"> for MU-466 was &lt; 0.75 µg/L. There is no consumer exposure via other routes</w:t>
      </w:r>
      <w:r w:rsidRPr="00066A9B">
        <w:t xml:space="preserve">. </w:t>
      </w:r>
      <w:r w:rsidRPr="00011017">
        <w:rPr>
          <w:highlight w:val="yellow"/>
        </w:rPr>
        <w:t>MU-466 is not considered to exceed the toxicological threshold of concern as defined in EC guidance document SA</w:t>
      </w:r>
      <w:r w:rsidRPr="00011017">
        <w:rPr>
          <w:highlight w:val="yellow"/>
        </w:rPr>
        <w:t>N</w:t>
      </w:r>
      <w:r w:rsidRPr="00011017">
        <w:rPr>
          <w:highlight w:val="yellow"/>
        </w:rPr>
        <w:t>CO/221/2000 –rev.10.</w:t>
      </w:r>
    </w:p>
    <w:p w:rsidR="00A379C0" w:rsidRDefault="00A379C0" w:rsidP="00742436">
      <w:pPr>
        <w:pStyle w:val="RepStandard"/>
      </w:pPr>
    </w:p>
    <w:p w:rsidR="00C418F8" w:rsidRDefault="00C418F8" w:rsidP="00C418F8">
      <w:pPr>
        <w:pStyle w:val="RepStandard"/>
      </w:pPr>
    </w:p>
    <w:p w:rsidR="00C418F8" w:rsidRPr="00011017" w:rsidRDefault="00C7012E" w:rsidP="00C418F8">
      <w:pPr>
        <w:pStyle w:val="RepStandard"/>
        <w:rPr>
          <w:b/>
          <w:sz w:val="24"/>
          <w:szCs w:val="24"/>
          <w:highlight w:val="yellow"/>
        </w:rPr>
      </w:pPr>
      <w:r w:rsidRPr="00011017">
        <w:rPr>
          <w:b/>
          <w:sz w:val="24"/>
          <w:szCs w:val="24"/>
          <w:highlight w:val="yellow"/>
        </w:rPr>
        <w:t>UCSN</w:t>
      </w:r>
    </w:p>
    <w:p w:rsidR="00C418F8" w:rsidRPr="00011017" w:rsidRDefault="00C418F8" w:rsidP="00C418F8">
      <w:pPr>
        <w:pStyle w:val="RepStandard"/>
        <w:rPr>
          <w:highlight w:val="yellow"/>
        </w:rPr>
      </w:pPr>
      <w:r w:rsidRPr="00011017">
        <w:rPr>
          <w:highlight w:val="yellow"/>
        </w:rPr>
        <w:t xml:space="preserve">The relevance of the groundwater metabolite UCSN has already been assessed and the assessment agreed at EU level. Nonetheless the relevance assessment has been performed in this document since </w:t>
      </w:r>
      <w:proofErr w:type="spellStart"/>
      <w:r w:rsidRPr="00011017">
        <w:rPr>
          <w:highlight w:val="yellow"/>
        </w:rPr>
        <w:t>PECgw</w:t>
      </w:r>
      <w:proofErr w:type="spellEnd"/>
      <w:r w:rsidRPr="00011017">
        <w:rPr>
          <w:highlight w:val="yellow"/>
        </w:rPr>
        <w:t xml:space="preserve"> values obtained for NIC-HER 060 OD differ from </w:t>
      </w:r>
      <w:proofErr w:type="spellStart"/>
      <w:r w:rsidRPr="00011017">
        <w:rPr>
          <w:highlight w:val="yellow"/>
        </w:rPr>
        <w:t>PECgw</w:t>
      </w:r>
      <w:proofErr w:type="spellEnd"/>
      <w:r w:rsidRPr="00011017">
        <w:rPr>
          <w:highlight w:val="yellow"/>
        </w:rPr>
        <w:t xml:space="preserve"> values evaluated at EU level. </w:t>
      </w:r>
    </w:p>
    <w:p w:rsidR="00C418F8" w:rsidRPr="00011017" w:rsidRDefault="00C418F8" w:rsidP="00C418F8">
      <w:pPr>
        <w:pStyle w:val="RepStandard"/>
        <w:rPr>
          <w:highlight w:val="yellow"/>
        </w:rPr>
      </w:pPr>
      <w:r w:rsidRPr="00011017">
        <w:rPr>
          <w:highlight w:val="yellow"/>
        </w:rPr>
        <w:t>UCSN is not considered relevant according to the criteria laid down in the EC guidance document SA</w:t>
      </w:r>
      <w:r w:rsidRPr="00011017">
        <w:rPr>
          <w:highlight w:val="yellow"/>
        </w:rPr>
        <w:t>N</w:t>
      </w:r>
      <w:r w:rsidRPr="00011017">
        <w:rPr>
          <w:highlight w:val="yellow"/>
        </w:rPr>
        <w:t>CO/221/2000 –rev.10.</w:t>
      </w:r>
    </w:p>
    <w:p w:rsidR="00C7012E" w:rsidRPr="00011017" w:rsidRDefault="00C7012E" w:rsidP="00C7012E">
      <w:pPr>
        <w:pStyle w:val="RepStandard"/>
        <w:rPr>
          <w:highlight w:val="yellow"/>
        </w:rPr>
      </w:pPr>
      <w:r w:rsidRPr="00011017">
        <w:rPr>
          <w:highlight w:val="yellow"/>
        </w:rPr>
        <w:t>UCSN does not meet the criteria for products of no concern as defined in Step 1 of the guidance and therefore needs further assessment. A further assessment in Step 2 is required.</w:t>
      </w:r>
    </w:p>
    <w:p w:rsidR="00A379C0" w:rsidRPr="00011017" w:rsidRDefault="00C7012E" w:rsidP="00742436">
      <w:pPr>
        <w:pStyle w:val="RepStandard"/>
        <w:rPr>
          <w:highlight w:val="yellow"/>
        </w:rPr>
      </w:pPr>
      <w:proofErr w:type="spellStart"/>
      <w:r w:rsidRPr="00011017">
        <w:rPr>
          <w:highlight w:val="yellow"/>
          <w:lang w:eastAsia="fr-BE"/>
        </w:rPr>
        <w:t>PEC</w:t>
      </w:r>
      <w:r w:rsidRPr="00011017">
        <w:rPr>
          <w:sz w:val="24"/>
          <w:szCs w:val="24"/>
          <w:highlight w:val="yellow"/>
          <w:vertAlign w:val="subscript"/>
          <w:lang w:eastAsia="fr-BE"/>
        </w:rPr>
        <w:t>gw</w:t>
      </w:r>
      <w:proofErr w:type="spellEnd"/>
      <w:r w:rsidRPr="00011017">
        <w:rPr>
          <w:highlight w:val="yellow"/>
          <w:lang w:eastAsia="fr-BE"/>
        </w:rPr>
        <w:t xml:space="preserve"> calculations after leaching from soil for </w:t>
      </w:r>
      <w:r w:rsidRPr="00011017">
        <w:rPr>
          <w:highlight w:val="yellow"/>
        </w:rPr>
        <w:t xml:space="preserve">UCSN </w:t>
      </w:r>
      <w:r w:rsidRPr="00011017">
        <w:rPr>
          <w:highlight w:val="yellow"/>
          <w:lang w:eastAsia="fr-BE"/>
        </w:rPr>
        <w:t>were performed (see Part B</w:t>
      </w:r>
      <w:r w:rsidR="00C33A83">
        <w:rPr>
          <w:highlight w:val="yellow"/>
          <w:lang w:eastAsia="fr-BE"/>
        </w:rPr>
        <w:t>10</w:t>
      </w:r>
      <w:r w:rsidRPr="00011017">
        <w:rPr>
          <w:highlight w:val="yellow"/>
          <w:lang w:eastAsia="fr-BE"/>
        </w:rPr>
        <w:t xml:space="preserve"> point </w:t>
      </w:r>
      <w:r w:rsidR="00C33A83">
        <w:rPr>
          <w:highlight w:val="yellow"/>
          <w:lang w:eastAsia="fr-BE"/>
        </w:rPr>
        <w:t>10</w:t>
      </w:r>
      <w:r w:rsidRPr="00011017">
        <w:rPr>
          <w:highlight w:val="yellow"/>
          <w:lang w:eastAsia="fr-BE"/>
        </w:rPr>
        <w:t xml:space="preserve">). In case of all scenarios </w:t>
      </w:r>
      <w:proofErr w:type="spellStart"/>
      <w:r w:rsidRPr="00011017">
        <w:rPr>
          <w:highlight w:val="yellow"/>
          <w:lang w:eastAsia="fr-BE"/>
        </w:rPr>
        <w:t>PEC</w:t>
      </w:r>
      <w:r w:rsidRPr="00011017">
        <w:rPr>
          <w:highlight w:val="yellow"/>
          <w:vertAlign w:val="subscript"/>
          <w:lang w:eastAsia="fr-BE"/>
        </w:rPr>
        <w:t>gw</w:t>
      </w:r>
      <w:proofErr w:type="spellEnd"/>
      <w:r w:rsidRPr="00011017">
        <w:rPr>
          <w:highlight w:val="yellow"/>
          <w:lang w:eastAsia="fr-BE"/>
        </w:rPr>
        <w:t xml:space="preserve"> values were above the trigger </w:t>
      </w:r>
      <w:proofErr w:type="gramStart"/>
      <w:r w:rsidRPr="00011017">
        <w:rPr>
          <w:highlight w:val="yellow"/>
          <w:lang w:eastAsia="fr-BE"/>
        </w:rPr>
        <w:t>of 0.1</w:t>
      </w:r>
      <w:r w:rsidRPr="00011017">
        <w:rPr>
          <w:bCs/>
          <w:highlight w:val="yellow"/>
        </w:rPr>
        <w:t xml:space="preserve"> µg/L</w:t>
      </w:r>
      <w:r w:rsidRPr="00011017">
        <w:rPr>
          <w:highlight w:val="yellow"/>
          <w:lang w:eastAsia="fr-BE"/>
        </w:rPr>
        <w:t>.</w:t>
      </w:r>
      <w:proofErr w:type="gramEnd"/>
      <w:r w:rsidRPr="00011017">
        <w:rPr>
          <w:highlight w:val="yellow"/>
          <w:lang w:eastAsia="fr-BE"/>
        </w:rPr>
        <w:t xml:space="preserve"> </w:t>
      </w:r>
      <w:r w:rsidRPr="00011017">
        <w:rPr>
          <w:highlight w:val="yellow"/>
        </w:rPr>
        <w:t>A further assessment in Step 3 is required</w:t>
      </w:r>
    </w:p>
    <w:p w:rsidR="00C7012E" w:rsidRPr="00011017" w:rsidRDefault="00C7012E" w:rsidP="00C7012E">
      <w:pPr>
        <w:pStyle w:val="RepStandard"/>
        <w:rPr>
          <w:highlight w:val="yellow"/>
        </w:rPr>
      </w:pPr>
      <w:r w:rsidRPr="00011017">
        <w:rPr>
          <w:highlight w:val="yellow"/>
        </w:rPr>
        <w:t xml:space="preserve">In accordance with information included in EFSA Scientific Report (2007) 120, 1-91 for </w:t>
      </w:r>
      <w:proofErr w:type="spellStart"/>
      <w:r w:rsidRPr="00011017">
        <w:rPr>
          <w:highlight w:val="yellow"/>
        </w:rPr>
        <w:t>nicosulfuron</w:t>
      </w:r>
      <w:proofErr w:type="spellEnd"/>
      <w:r w:rsidRPr="00011017">
        <w:rPr>
          <w:highlight w:val="yellow"/>
        </w:rPr>
        <w:t xml:space="preserve">, biological activity of UCSN was evaluated and it was concluded that it does not have comparable target activity as the parent active compound. UCSN is considered not relevant and is further evaluated in Stage 2. </w:t>
      </w:r>
    </w:p>
    <w:p w:rsidR="00C7012E" w:rsidRPr="00011017" w:rsidRDefault="00C7012E" w:rsidP="00C7012E">
      <w:pPr>
        <w:pStyle w:val="RepStandard"/>
        <w:rPr>
          <w:highlight w:val="yellow"/>
        </w:rPr>
      </w:pPr>
      <w:r w:rsidRPr="00011017">
        <w:rPr>
          <w:highlight w:val="yellow"/>
        </w:rPr>
        <w:lastRenderedPageBreak/>
        <w:t xml:space="preserve">UCSN was screened for genotoxic activity by the data package of </w:t>
      </w:r>
      <w:r w:rsidRPr="00011017">
        <w:rPr>
          <w:i/>
          <w:highlight w:val="yellow"/>
        </w:rPr>
        <w:t>in vitro</w:t>
      </w:r>
      <w:r w:rsidRPr="00011017">
        <w:rPr>
          <w:highlight w:val="yellow"/>
        </w:rPr>
        <w:t xml:space="preserve"> genotoxicity studies. UCSN is considered not relevant and is further evaluated in Stage 3.</w:t>
      </w:r>
    </w:p>
    <w:p w:rsidR="00C7012E" w:rsidRPr="00011017" w:rsidRDefault="00C7012E" w:rsidP="00C7012E">
      <w:pPr>
        <w:autoSpaceDE w:val="0"/>
        <w:autoSpaceDN w:val="0"/>
        <w:adjustRightInd w:val="0"/>
        <w:jc w:val="both"/>
        <w:rPr>
          <w:highlight w:val="yellow"/>
          <w:lang w:val="en-GB"/>
        </w:rPr>
      </w:pPr>
      <w:r w:rsidRPr="00011017">
        <w:rPr>
          <w:highlight w:val="yellow"/>
          <w:lang w:val="en-GB"/>
        </w:rPr>
        <w:t xml:space="preserve">The parent </w:t>
      </w:r>
      <w:proofErr w:type="spellStart"/>
      <w:r w:rsidRPr="00011017">
        <w:rPr>
          <w:highlight w:val="yellow"/>
          <w:lang w:val="en-GB"/>
        </w:rPr>
        <w:t>nicosulfuron</w:t>
      </w:r>
      <w:proofErr w:type="spellEnd"/>
      <w:r w:rsidRPr="00011017">
        <w:rPr>
          <w:highlight w:val="yellow"/>
          <w:lang w:val="en-GB"/>
        </w:rPr>
        <w:t xml:space="preserve"> is not classified as toxicologically dangerous in accordance with regulation CLP 1272/2008. </w:t>
      </w:r>
      <w:r w:rsidRPr="00011017">
        <w:rPr>
          <w:highlight w:val="yellow"/>
        </w:rPr>
        <w:t xml:space="preserve">UCSN structure is similar to </w:t>
      </w:r>
      <w:proofErr w:type="gramStart"/>
      <w:r w:rsidRPr="00011017">
        <w:rPr>
          <w:highlight w:val="yellow"/>
          <w:lang w:val="en-GB"/>
        </w:rPr>
        <w:t>AUSN,</w:t>
      </w:r>
      <w:proofErr w:type="gramEnd"/>
      <w:r w:rsidRPr="00011017">
        <w:rPr>
          <w:highlight w:val="yellow"/>
          <w:lang w:val="en-GB"/>
        </w:rPr>
        <w:t xml:space="preserve"> the toxicological profile of </w:t>
      </w:r>
      <w:r w:rsidRPr="00011017">
        <w:rPr>
          <w:highlight w:val="yellow"/>
        </w:rPr>
        <w:t xml:space="preserve">UCSN </w:t>
      </w:r>
      <w:r w:rsidRPr="00011017">
        <w:rPr>
          <w:highlight w:val="yellow"/>
          <w:lang w:val="en-GB"/>
        </w:rPr>
        <w:t xml:space="preserve">is predicted to be low as well. </w:t>
      </w:r>
      <w:r w:rsidRPr="00011017">
        <w:rPr>
          <w:highlight w:val="yellow"/>
        </w:rPr>
        <w:t xml:space="preserve">UCSN </w:t>
      </w:r>
      <w:r w:rsidRPr="00011017">
        <w:rPr>
          <w:highlight w:val="yellow"/>
          <w:lang w:val="en-GB"/>
        </w:rPr>
        <w:t xml:space="preserve">is </w:t>
      </w:r>
      <w:r w:rsidRPr="00011017">
        <w:rPr>
          <w:highlight w:val="yellow"/>
        </w:rPr>
        <w:t>considered not relevant and is further evaluated in Step 4.</w:t>
      </w:r>
    </w:p>
    <w:p w:rsidR="00C7012E" w:rsidRPr="00011017" w:rsidRDefault="00C7012E" w:rsidP="00C7012E">
      <w:pPr>
        <w:pStyle w:val="RepStandard"/>
        <w:rPr>
          <w:highlight w:val="yellow"/>
        </w:rPr>
      </w:pPr>
      <w:r w:rsidRPr="00011017">
        <w:rPr>
          <w:highlight w:val="yellow"/>
        </w:rPr>
        <w:t xml:space="preserve">UCSN was not considered relevant in the hazard assessment of Step 3. </w:t>
      </w:r>
    </w:p>
    <w:p w:rsidR="00C7012E" w:rsidRPr="00011017" w:rsidRDefault="00C7012E" w:rsidP="00C7012E">
      <w:pPr>
        <w:pStyle w:val="RepStandard"/>
        <w:rPr>
          <w:highlight w:val="yellow"/>
        </w:rPr>
      </w:pPr>
      <w:r w:rsidRPr="00011017">
        <w:rPr>
          <w:highlight w:val="yellow"/>
        </w:rPr>
        <w:t>The potential exposure to UCSN is &gt; 0.75 µg/L but &lt;10 µg/L. A further assessment in Step 5 is required.</w:t>
      </w:r>
    </w:p>
    <w:p w:rsidR="00C7012E" w:rsidRDefault="00C7012E" w:rsidP="00C7012E">
      <w:pPr>
        <w:pStyle w:val="RepStandard"/>
      </w:pPr>
      <w:r w:rsidRPr="00011017">
        <w:rPr>
          <w:highlight w:val="yellow"/>
        </w:rPr>
        <w:t>In accordance with the performed risk assessment, it was concluded that UCSN is not considered relevant according to the criteria laid down in the EC guidance document SANCO/221/2000 –rev.10. No further action is required.</w:t>
      </w:r>
      <w:r>
        <w:t xml:space="preserve"> </w:t>
      </w:r>
    </w:p>
    <w:p w:rsidR="00C7012E" w:rsidRDefault="00C7012E" w:rsidP="00742436">
      <w:pPr>
        <w:pStyle w:val="RepStandard"/>
      </w:pPr>
    </w:p>
    <w:p w:rsidR="00C7012E" w:rsidRDefault="00C7012E" w:rsidP="00742436">
      <w:pPr>
        <w:pStyle w:val="RepStandard"/>
      </w:pPr>
    </w:p>
    <w:p w:rsidR="00C81348" w:rsidRPr="00B32849" w:rsidRDefault="00C81348" w:rsidP="00636FE1">
      <w:pPr>
        <w:pStyle w:val="Nagwek2"/>
      </w:pPr>
      <w:bookmarkStart w:id="147" w:name="_Toc300147915"/>
      <w:bookmarkStart w:id="148" w:name="_Toc304462608"/>
      <w:bookmarkStart w:id="149" w:name="_Toc314067799"/>
      <w:bookmarkStart w:id="150" w:name="_Toc314122089"/>
      <w:bookmarkStart w:id="151" w:name="_Toc314129268"/>
      <w:bookmarkStart w:id="152" w:name="_Toc314142387"/>
      <w:bookmarkStart w:id="153" w:name="_Toc314557394"/>
      <w:bookmarkStart w:id="154" w:name="_Toc314557652"/>
      <w:bookmarkStart w:id="155" w:name="_Toc328552153"/>
      <w:bookmarkStart w:id="156" w:name="_Toc332020596"/>
      <w:bookmarkStart w:id="157" w:name="_Toc332203440"/>
      <w:bookmarkStart w:id="158" w:name="_Toc332206992"/>
      <w:bookmarkStart w:id="159" w:name="_Toc332296161"/>
      <w:bookmarkStart w:id="160" w:name="_Toc336434728"/>
      <w:bookmarkStart w:id="161" w:name="_Toc397516879"/>
      <w:bookmarkStart w:id="162" w:name="_Toc398627859"/>
      <w:bookmarkStart w:id="163" w:name="_Toc399335714"/>
      <w:bookmarkStart w:id="164" w:name="_Toc399764854"/>
      <w:bookmarkStart w:id="165" w:name="_Toc412562646"/>
      <w:bookmarkStart w:id="166" w:name="_Toc412562723"/>
      <w:bookmarkStart w:id="167" w:name="_Toc413662715"/>
      <w:bookmarkStart w:id="168" w:name="_Toc413673572"/>
      <w:bookmarkStart w:id="169" w:name="_Toc413673670"/>
      <w:bookmarkStart w:id="170" w:name="_Toc413673741"/>
      <w:bookmarkStart w:id="171" w:name="_Toc413928640"/>
      <w:bookmarkStart w:id="172" w:name="_Toc413936254"/>
      <w:bookmarkStart w:id="173" w:name="_Toc413937965"/>
      <w:bookmarkStart w:id="174" w:name="_Toc414026692"/>
      <w:bookmarkStart w:id="175" w:name="_Toc414974071"/>
      <w:bookmarkStart w:id="176" w:name="_Toc450900945"/>
      <w:bookmarkStart w:id="177" w:name="_Toc450920611"/>
      <w:bookmarkStart w:id="178" w:name="_Toc450923732"/>
      <w:bookmarkStart w:id="179" w:name="_Toc454460965"/>
      <w:bookmarkStart w:id="180" w:name="_Toc454462801"/>
      <w:bookmarkStart w:id="181" w:name="_Toc108601087"/>
      <w:r w:rsidRPr="00B32849">
        <w:t xml:space="preserve">Dermal </w:t>
      </w:r>
      <w:r w:rsidR="00FC75E0">
        <w:t>A</w:t>
      </w:r>
      <w:r w:rsidRPr="00B32849">
        <w:t>bsorption</w:t>
      </w:r>
      <w:bookmarkEnd w:id="147"/>
      <w:bookmarkEnd w:id="148"/>
      <w:bookmarkEnd w:id="149"/>
      <w:bookmarkEnd w:id="150"/>
      <w:bookmarkEnd w:id="151"/>
      <w:bookmarkEnd w:id="152"/>
      <w:bookmarkEnd w:id="153"/>
      <w:bookmarkEnd w:id="154"/>
      <w:r w:rsidRPr="00B32849">
        <w:t xml:space="preserve"> (KCP 7.3)</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C81348" w:rsidRPr="00B32849" w:rsidRDefault="00C81348" w:rsidP="00636FE1">
      <w:pPr>
        <w:pStyle w:val="RepStandard"/>
      </w:pPr>
      <w:r w:rsidRPr="00B32849">
        <w:t xml:space="preserve">A summary of the dermal absorption rates for the active substances in </w:t>
      </w:r>
      <w:r w:rsidR="00742436">
        <w:t>NIC-HER 060 OD</w:t>
      </w:r>
      <w:r w:rsidR="00742436" w:rsidRPr="00B32849">
        <w:t xml:space="preserve"> </w:t>
      </w:r>
      <w:r w:rsidRPr="00B32849">
        <w:t xml:space="preserve">are presented in the following table. </w:t>
      </w:r>
    </w:p>
    <w:p w:rsidR="00C81348" w:rsidRPr="00B32849" w:rsidRDefault="00636FE1" w:rsidP="00C81348">
      <w:pPr>
        <w:pStyle w:val="RepLabel"/>
        <w:spacing w:before="240"/>
      </w:pPr>
      <w:r w:rsidRPr="00B32849">
        <w:t>Table </w:t>
      </w:r>
      <w:r w:rsidR="000175CF">
        <w:fldChar w:fldCharType="begin"/>
      </w:r>
      <w:r w:rsidR="001F20EF">
        <w:instrText xml:space="preserve"> STYLEREF 2 \s </w:instrText>
      </w:r>
      <w:r w:rsidR="000175CF">
        <w:fldChar w:fldCharType="separate"/>
      </w:r>
      <w:r w:rsidR="007C0A62">
        <w:rPr>
          <w:noProof/>
        </w:rPr>
        <w:t>6.5</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1</w:t>
      </w:r>
      <w:r w:rsidR="000175CF">
        <w:fldChar w:fldCharType="end"/>
      </w:r>
      <w:r w:rsidR="00C81348" w:rsidRPr="00B32849">
        <w:t>:</w:t>
      </w:r>
      <w:r w:rsidR="00C81348" w:rsidRPr="00B32849">
        <w:tab/>
      </w:r>
      <w:r w:rsidR="00C81348" w:rsidRPr="00B32849">
        <w:rPr>
          <w:bCs w:val="0"/>
        </w:rPr>
        <w:t xml:space="preserve">Dermal absorption rates for </w:t>
      </w:r>
      <w:r w:rsidR="00C81348" w:rsidRPr="00B32849">
        <w:t xml:space="preserve">active substances in </w:t>
      </w:r>
      <w:r w:rsidR="00742436">
        <w:t>NIC-HER 060 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25"/>
        <w:gridCol w:w="1985"/>
        <w:gridCol w:w="5162"/>
      </w:tblGrid>
      <w:tr w:rsidR="00742436" w:rsidRPr="00B32849" w:rsidTr="00EC64D5">
        <w:trPr>
          <w:tblHeader/>
        </w:trPr>
        <w:tc>
          <w:tcPr>
            <w:tcW w:w="5000" w:type="pct"/>
            <w:gridSpan w:val="3"/>
            <w:shd w:val="clear" w:color="auto" w:fill="auto"/>
          </w:tcPr>
          <w:p w:rsidR="00742436" w:rsidRPr="00B32849" w:rsidRDefault="00742436" w:rsidP="00EC64D5">
            <w:pPr>
              <w:pStyle w:val="RepTableHeader"/>
              <w:jc w:val="center"/>
              <w:rPr>
                <w:lang w:val="en-GB"/>
              </w:rPr>
            </w:pPr>
            <w:r>
              <w:rPr>
                <w:lang w:val="en-GB"/>
              </w:rPr>
              <w:t>nicosulfuron</w:t>
            </w:r>
          </w:p>
        </w:tc>
      </w:tr>
      <w:tr w:rsidR="00742436" w:rsidRPr="00B32849" w:rsidTr="00EC64D5">
        <w:trPr>
          <w:tblHeader/>
        </w:trPr>
        <w:tc>
          <w:tcPr>
            <w:tcW w:w="1227" w:type="pct"/>
            <w:shd w:val="clear" w:color="auto" w:fill="auto"/>
          </w:tcPr>
          <w:p w:rsidR="00742436" w:rsidRPr="00B32849" w:rsidRDefault="00742436" w:rsidP="00EC64D5">
            <w:pPr>
              <w:pStyle w:val="RepTableHeader"/>
              <w:jc w:val="center"/>
              <w:rPr>
                <w:lang w:val="en-GB"/>
              </w:rPr>
            </w:pPr>
          </w:p>
        </w:tc>
        <w:tc>
          <w:tcPr>
            <w:tcW w:w="1048" w:type="pct"/>
            <w:shd w:val="clear" w:color="auto" w:fill="auto"/>
          </w:tcPr>
          <w:p w:rsidR="00742436" w:rsidRPr="00B32849" w:rsidRDefault="00742436" w:rsidP="00EC64D5">
            <w:pPr>
              <w:pStyle w:val="RepTableHeader"/>
              <w:jc w:val="center"/>
              <w:rPr>
                <w:lang w:val="en-GB"/>
              </w:rPr>
            </w:pPr>
            <w:r w:rsidRPr="00B32849">
              <w:rPr>
                <w:lang w:val="en-GB"/>
              </w:rPr>
              <w:t>Value</w:t>
            </w:r>
          </w:p>
        </w:tc>
        <w:tc>
          <w:tcPr>
            <w:tcW w:w="2725" w:type="pct"/>
            <w:shd w:val="clear" w:color="auto" w:fill="auto"/>
          </w:tcPr>
          <w:p w:rsidR="00742436" w:rsidRPr="00B32849" w:rsidRDefault="00742436" w:rsidP="00EC64D5">
            <w:pPr>
              <w:pStyle w:val="RepTableHeader"/>
              <w:jc w:val="center"/>
              <w:rPr>
                <w:lang w:val="en-GB"/>
              </w:rPr>
            </w:pPr>
            <w:r w:rsidRPr="00B32849">
              <w:rPr>
                <w:lang w:val="en-GB"/>
              </w:rPr>
              <w:t>Reference</w:t>
            </w:r>
          </w:p>
        </w:tc>
      </w:tr>
      <w:tr w:rsidR="00742436" w:rsidRPr="00B32849" w:rsidTr="00EC64D5">
        <w:tc>
          <w:tcPr>
            <w:tcW w:w="1227" w:type="pct"/>
            <w:shd w:val="clear" w:color="auto" w:fill="auto"/>
          </w:tcPr>
          <w:p w:rsidR="00742436" w:rsidRPr="00B32849" w:rsidRDefault="00742436" w:rsidP="00EC64D5">
            <w:pPr>
              <w:pStyle w:val="RepTable"/>
            </w:pPr>
            <w:r w:rsidRPr="00B32849">
              <w:t>Concentrate</w:t>
            </w:r>
          </w:p>
        </w:tc>
        <w:tc>
          <w:tcPr>
            <w:tcW w:w="1048" w:type="pct"/>
            <w:shd w:val="clear" w:color="auto" w:fill="auto"/>
          </w:tcPr>
          <w:p w:rsidR="00742436" w:rsidRPr="00B32849" w:rsidRDefault="00742436" w:rsidP="00EC64D5">
            <w:pPr>
              <w:pStyle w:val="RepTable"/>
              <w:jc w:val="center"/>
            </w:pPr>
            <w:r>
              <w:t>25</w:t>
            </w:r>
            <w:r w:rsidRPr="00B32849">
              <w:t xml:space="preserve"> %</w:t>
            </w:r>
          </w:p>
        </w:tc>
        <w:tc>
          <w:tcPr>
            <w:tcW w:w="2725" w:type="pct"/>
            <w:shd w:val="clear" w:color="auto" w:fill="auto"/>
          </w:tcPr>
          <w:p w:rsidR="00742436" w:rsidRPr="00B32849" w:rsidRDefault="00742436" w:rsidP="00EC64D5">
            <w:pPr>
              <w:pStyle w:val="RepTable"/>
              <w:rPr>
                <w:highlight w:val="yellow"/>
              </w:rPr>
            </w:pPr>
            <w:r w:rsidRPr="00E57305">
              <w:t>EFSA Journal 2017;15(6):4873</w:t>
            </w:r>
          </w:p>
        </w:tc>
      </w:tr>
      <w:tr w:rsidR="00742436" w:rsidRPr="00B32849" w:rsidTr="00EC64D5">
        <w:tc>
          <w:tcPr>
            <w:tcW w:w="1227" w:type="pct"/>
            <w:shd w:val="clear" w:color="auto" w:fill="auto"/>
          </w:tcPr>
          <w:p w:rsidR="00742436" w:rsidRPr="00B32849" w:rsidRDefault="00742436" w:rsidP="00EC64D5">
            <w:pPr>
              <w:pStyle w:val="RepTable"/>
            </w:pPr>
            <w:r w:rsidRPr="00B32849">
              <w:t>Dilution</w:t>
            </w:r>
          </w:p>
        </w:tc>
        <w:tc>
          <w:tcPr>
            <w:tcW w:w="1048" w:type="pct"/>
            <w:shd w:val="clear" w:color="auto" w:fill="auto"/>
          </w:tcPr>
          <w:p w:rsidR="00742436" w:rsidRPr="00B32849" w:rsidRDefault="00742436" w:rsidP="00EC64D5">
            <w:pPr>
              <w:pStyle w:val="RepTable"/>
              <w:jc w:val="center"/>
            </w:pPr>
            <w:r>
              <w:t>70</w:t>
            </w:r>
            <w:r w:rsidRPr="00B32849">
              <w:t xml:space="preserve"> %</w:t>
            </w:r>
          </w:p>
        </w:tc>
        <w:tc>
          <w:tcPr>
            <w:tcW w:w="2725" w:type="pct"/>
            <w:shd w:val="clear" w:color="auto" w:fill="auto"/>
          </w:tcPr>
          <w:p w:rsidR="00742436" w:rsidRPr="00B32849" w:rsidRDefault="00742436" w:rsidP="00EC64D5">
            <w:pPr>
              <w:pStyle w:val="RepTable"/>
              <w:rPr>
                <w:highlight w:val="yellow"/>
              </w:rPr>
            </w:pPr>
            <w:r w:rsidRPr="00E57305">
              <w:t>EFSA Journal 2017;15(6):4873</w:t>
            </w:r>
          </w:p>
        </w:tc>
      </w:tr>
    </w:tbl>
    <w:p w:rsidR="00C81348" w:rsidRPr="00B32849" w:rsidRDefault="00C81348" w:rsidP="00636FE1">
      <w:pPr>
        <w:pStyle w:val="Nagwek3"/>
      </w:pPr>
      <w:bookmarkStart w:id="182" w:name="_Toc328552154"/>
      <w:bookmarkStart w:id="183" w:name="_Toc332020597"/>
      <w:bookmarkStart w:id="184" w:name="_Toc332203441"/>
      <w:bookmarkStart w:id="185" w:name="_Toc332206993"/>
      <w:bookmarkStart w:id="186" w:name="_Toc332296162"/>
      <w:bookmarkStart w:id="187" w:name="_Toc336434729"/>
      <w:bookmarkStart w:id="188" w:name="_Toc397516880"/>
      <w:bookmarkStart w:id="189" w:name="_Toc398627860"/>
      <w:bookmarkStart w:id="190" w:name="_Toc399335715"/>
      <w:bookmarkStart w:id="191" w:name="_Toc399764855"/>
      <w:bookmarkStart w:id="192" w:name="_Toc412562647"/>
      <w:bookmarkStart w:id="193" w:name="_Toc412562724"/>
      <w:bookmarkStart w:id="194" w:name="_Toc413662716"/>
      <w:bookmarkStart w:id="195" w:name="_Toc413673573"/>
      <w:bookmarkStart w:id="196" w:name="_Toc413673671"/>
      <w:bookmarkStart w:id="197" w:name="_Toc413673742"/>
      <w:bookmarkStart w:id="198" w:name="_Toc413928641"/>
      <w:bookmarkStart w:id="199" w:name="_Toc413936255"/>
      <w:bookmarkStart w:id="200" w:name="_Toc413937966"/>
      <w:bookmarkStart w:id="201" w:name="_Toc414026693"/>
      <w:bookmarkStart w:id="202" w:name="_Toc414974072"/>
      <w:bookmarkStart w:id="203" w:name="_Toc450900946"/>
      <w:bookmarkStart w:id="204" w:name="_Toc450920612"/>
      <w:bookmarkStart w:id="205" w:name="_Toc450923733"/>
      <w:bookmarkStart w:id="206" w:name="_Toc454460966"/>
      <w:bookmarkStart w:id="207" w:name="_Toc454462802"/>
      <w:bookmarkStart w:id="208" w:name="_Toc108601088"/>
      <w:r w:rsidRPr="00B32849">
        <w:t xml:space="preserve">Justification for proposed values - </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00742436">
        <w:t>nicosulfuron</w:t>
      </w:r>
      <w:bookmarkEnd w:id="208"/>
    </w:p>
    <w:p w:rsidR="00C81348" w:rsidRPr="00B32849" w:rsidRDefault="00C81348" w:rsidP="00636FE1">
      <w:pPr>
        <w:pStyle w:val="RepStandard"/>
      </w:pPr>
      <w:r w:rsidRPr="00B32849">
        <w:t xml:space="preserve">No data on dermal absorption for </w:t>
      </w:r>
      <w:r w:rsidR="00742436">
        <w:t>nicosulfuron</w:t>
      </w:r>
      <w:r w:rsidR="00742436" w:rsidRPr="00B32849">
        <w:t xml:space="preserve"> in </w:t>
      </w:r>
      <w:r w:rsidR="00742436">
        <w:t>NIC-HER 060 OD</w:t>
      </w:r>
      <w:r w:rsidR="00742436" w:rsidRPr="00B32849">
        <w:t xml:space="preserve"> is available</w:t>
      </w:r>
      <w:r w:rsidRPr="00B32849">
        <w:t>. Justifications for default values according to Guidance on Dermal Absorption (</w:t>
      </w:r>
      <w:r w:rsidR="00742436" w:rsidRPr="00E57305">
        <w:t>EFSA Journal 2017</w:t>
      </w:r>
      <w:proofErr w:type="gramStart"/>
      <w:r w:rsidR="00742436" w:rsidRPr="00E57305">
        <w:t>;15</w:t>
      </w:r>
      <w:proofErr w:type="gramEnd"/>
      <w:r w:rsidR="00742436" w:rsidRPr="00E57305">
        <w:t>(6):4873</w:t>
      </w:r>
      <w:r w:rsidRPr="00B32849">
        <w:t xml:space="preserve">) are presented in the following table. </w:t>
      </w:r>
    </w:p>
    <w:p w:rsidR="00C81348" w:rsidRPr="00B32849" w:rsidRDefault="00636FE1" w:rsidP="00636FE1">
      <w:pPr>
        <w:pStyle w:val="RepLabel"/>
      </w:pPr>
      <w:r w:rsidRPr="00B32849">
        <w:t>Table </w:t>
      </w:r>
      <w:r w:rsidR="000175CF">
        <w:fldChar w:fldCharType="begin"/>
      </w:r>
      <w:r w:rsidR="001F20EF">
        <w:instrText xml:space="preserve"> STYLEREF 2 \s </w:instrText>
      </w:r>
      <w:r w:rsidR="000175CF">
        <w:fldChar w:fldCharType="separate"/>
      </w:r>
      <w:r w:rsidR="007C0A62">
        <w:rPr>
          <w:noProof/>
        </w:rPr>
        <w:t>6.5</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2</w:t>
      </w:r>
      <w:r w:rsidR="000175CF">
        <w:fldChar w:fldCharType="end"/>
      </w:r>
      <w:r w:rsidRPr="00B32849">
        <w:t>:</w:t>
      </w:r>
      <w:r w:rsidRPr="00B32849">
        <w:tab/>
      </w:r>
      <w:r w:rsidR="00C81348" w:rsidRPr="00B32849">
        <w:t>Default d</w:t>
      </w:r>
      <w:r w:rsidR="00C81348" w:rsidRPr="00B32849">
        <w:rPr>
          <w:bCs w:val="0"/>
        </w:rPr>
        <w:t xml:space="preserve">ermal absorption rates for </w:t>
      </w:r>
      <w:r w:rsidR="00742436">
        <w:t>nicosulfuron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33"/>
        <w:gridCol w:w="991"/>
        <w:gridCol w:w="4454"/>
        <w:gridCol w:w="2694"/>
      </w:tblGrid>
      <w:tr w:rsidR="00742436" w:rsidRPr="00B32849" w:rsidTr="00EC64D5">
        <w:trPr>
          <w:tblHeader/>
        </w:trPr>
        <w:tc>
          <w:tcPr>
            <w:tcW w:w="704" w:type="pct"/>
            <w:shd w:val="clear" w:color="auto" w:fill="auto"/>
          </w:tcPr>
          <w:p w:rsidR="00742436" w:rsidRPr="00B32849" w:rsidRDefault="00742436" w:rsidP="00EC64D5">
            <w:pPr>
              <w:pStyle w:val="RepTableHeader"/>
              <w:jc w:val="center"/>
              <w:rPr>
                <w:lang w:val="en-GB"/>
              </w:rPr>
            </w:pPr>
          </w:p>
        </w:tc>
        <w:tc>
          <w:tcPr>
            <w:tcW w:w="523" w:type="pct"/>
            <w:shd w:val="clear" w:color="auto" w:fill="auto"/>
          </w:tcPr>
          <w:p w:rsidR="00742436" w:rsidRPr="00B32849" w:rsidRDefault="00742436" w:rsidP="00EC64D5">
            <w:pPr>
              <w:pStyle w:val="RepTableHeader"/>
              <w:jc w:val="center"/>
              <w:rPr>
                <w:lang w:val="en-GB"/>
              </w:rPr>
            </w:pPr>
            <w:r w:rsidRPr="00B32849">
              <w:rPr>
                <w:lang w:val="en-GB"/>
              </w:rPr>
              <w:t>Value</w:t>
            </w:r>
          </w:p>
        </w:tc>
        <w:tc>
          <w:tcPr>
            <w:tcW w:w="2351" w:type="pct"/>
            <w:shd w:val="clear" w:color="auto" w:fill="auto"/>
          </w:tcPr>
          <w:p w:rsidR="00742436" w:rsidRPr="00B32849" w:rsidRDefault="00742436" w:rsidP="00EC64D5">
            <w:pPr>
              <w:pStyle w:val="RepTableHeader"/>
              <w:jc w:val="center"/>
              <w:rPr>
                <w:lang w:val="en-GB"/>
              </w:rPr>
            </w:pPr>
            <w:r w:rsidRPr="00B32849">
              <w:rPr>
                <w:lang w:val="en-GB"/>
              </w:rPr>
              <w:t>Justification for value</w:t>
            </w:r>
          </w:p>
        </w:tc>
        <w:tc>
          <w:tcPr>
            <w:tcW w:w="1422" w:type="pct"/>
            <w:shd w:val="clear" w:color="auto" w:fill="D9D9D9"/>
          </w:tcPr>
          <w:p w:rsidR="00742436" w:rsidRPr="00B32849" w:rsidRDefault="00742436" w:rsidP="00EC64D5">
            <w:pPr>
              <w:pStyle w:val="RepTableHeader"/>
              <w:jc w:val="center"/>
              <w:rPr>
                <w:lang w:val="en-GB"/>
              </w:rPr>
            </w:pPr>
            <w:r w:rsidRPr="00B32849">
              <w:rPr>
                <w:lang w:val="en-GB"/>
              </w:rPr>
              <w:t>Acceptability of justification</w:t>
            </w:r>
          </w:p>
        </w:tc>
      </w:tr>
      <w:tr w:rsidR="00742436" w:rsidRPr="00B32849" w:rsidTr="00EC64D5">
        <w:tc>
          <w:tcPr>
            <w:tcW w:w="704" w:type="pct"/>
            <w:shd w:val="clear" w:color="auto" w:fill="auto"/>
          </w:tcPr>
          <w:p w:rsidR="00742436" w:rsidRPr="00B32849" w:rsidRDefault="00742436" w:rsidP="00EC64D5">
            <w:pPr>
              <w:pStyle w:val="RepTable"/>
            </w:pPr>
            <w:r w:rsidRPr="00B32849">
              <w:t>Concentrate</w:t>
            </w:r>
          </w:p>
        </w:tc>
        <w:tc>
          <w:tcPr>
            <w:tcW w:w="523" w:type="pct"/>
            <w:shd w:val="clear" w:color="auto" w:fill="auto"/>
          </w:tcPr>
          <w:p w:rsidR="00742436" w:rsidRPr="00B32849" w:rsidRDefault="00742436" w:rsidP="00EC64D5">
            <w:pPr>
              <w:pStyle w:val="RepTable"/>
            </w:pPr>
            <w:r>
              <w:t>25</w:t>
            </w:r>
            <w:r w:rsidRPr="00B32849">
              <w:t xml:space="preserve"> %</w:t>
            </w:r>
          </w:p>
        </w:tc>
        <w:tc>
          <w:tcPr>
            <w:tcW w:w="2351" w:type="pct"/>
            <w:shd w:val="clear" w:color="auto" w:fill="auto"/>
          </w:tcPr>
          <w:p w:rsidR="00742436" w:rsidRPr="00B32849" w:rsidRDefault="00742436" w:rsidP="00EC64D5">
            <w:pPr>
              <w:pStyle w:val="RepTable"/>
              <w:jc w:val="both"/>
              <w:rPr>
                <w:highlight w:val="yellow"/>
              </w:rPr>
            </w:pPr>
            <w:r>
              <w:t xml:space="preserve">According to </w:t>
            </w:r>
            <w:r w:rsidRPr="00E57305">
              <w:t>EFSA Journal 2017;15(6):4873</w:t>
            </w:r>
            <w:r>
              <w:t xml:space="preserve"> a default dermal absorption value of 25% may be applied for concentrated products that are organic solvent-formulated</w:t>
            </w:r>
            <w:r w:rsidRPr="00E57305">
              <w:rPr>
                <w:vertAlign w:val="superscript"/>
              </w:rPr>
              <w:t>(a)</w:t>
            </w:r>
            <w:r>
              <w:t xml:space="preserve"> or in other</w:t>
            </w:r>
            <w:r w:rsidRPr="00E57305">
              <w:rPr>
                <w:vertAlign w:val="superscript"/>
              </w:rPr>
              <w:t>(b)</w:t>
            </w:r>
            <w:r>
              <w:t xml:space="preserve"> types of formulations.</w:t>
            </w:r>
          </w:p>
        </w:tc>
        <w:tc>
          <w:tcPr>
            <w:tcW w:w="1422" w:type="pct"/>
            <w:shd w:val="clear" w:color="auto" w:fill="D9D9D9"/>
          </w:tcPr>
          <w:p w:rsidR="00742436" w:rsidRPr="00B32849" w:rsidRDefault="000C71B0" w:rsidP="00EC64D5">
            <w:pPr>
              <w:pStyle w:val="RepTable"/>
              <w:rPr>
                <w:highlight w:val="yellow"/>
              </w:rPr>
            </w:pPr>
            <w:r w:rsidRPr="00B32849">
              <w:t>Acceptab</w:t>
            </w:r>
            <w:r>
              <w:t>le</w:t>
            </w:r>
          </w:p>
        </w:tc>
      </w:tr>
      <w:tr w:rsidR="00742436" w:rsidRPr="00B32849" w:rsidTr="00EC64D5">
        <w:tc>
          <w:tcPr>
            <w:tcW w:w="704" w:type="pct"/>
            <w:shd w:val="clear" w:color="auto" w:fill="auto"/>
          </w:tcPr>
          <w:p w:rsidR="00742436" w:rsidRPr="00B32849" w:rsidRDefault="00742436" w:rsidP="00EC64D5">
            <w:pPr>
              <w:pStyle w:val="RepTable"/>
            </w:pPr>
            <w:r w:rsidRPr="00B32849">
              <w:t>Dilution</w:t>
            </w:r>
          </w:p>
        </w:tc>
        <w:tc>
          <w:tcPr>
            <w:tcW w:w="523" w:type="pct"/>
            <w:shd w:val="clear" w:color="auto" w:fill="auto"/>
          </w:tcPr>
          <w:p w:rsidR="00742436" w:rsidRPr="00B32849" w:rsidRDefault="00742436" w:rsidP="00EC64D5">
            <w:pPr>
              <w:pStyle w:val="RepTable"/>
            </w:pPr>
            <w:r>
              <w:t>70</w:t>
            </w:r>
            <w:r w:rsidRPr="00B32849">
              <w:t xml:space="preserve"> %</w:t>
            </w:r>
          </w:p>
        </w:tc>
        <w:tc>
          <w:tcPr>
            <w:tcW w:w="2351" w:type="pct"/>
            <w:shd w:val="clear" w:color="auto" w:fill="auto"/>
          </w:tcPr>
          <w:p w:rsidR="00742436" w:rsidRPr="00B32849" w:rsidRDefault="00742436" w:rsidP="00EC64D5">
            <w:pPr>
              <w:pStyle w:val="RepTable"/>
              <w:jc w:val="both"/>
              <w:rPr>
                <w:highlight w:val="yellow"/>
              </w:rPr>
            </w:pPr>
            <w:r>
              <w:t xml:space="preserve">According to </w:t>
            </w:r>
            <w:r w:rsidRPr="00E57305">
              <w:t>EFSA Journal 2017;15(6):4873</w:t>
            </w:r>
            <w:r>
              <w:t xml:space="preserve"> a</w:t>
            </w:r>
            <w:r w:rsidRPr="00E57305">
              <w:t xml:space="preserve"> default dermal absorption value of 70% may be applied for (in use) dilutions of organic solventformulated</w:t>
            </w:r>
            <w:r w:rsidRPr="00E57305">
              <w:rPr>
                <w:vertAlign w:val="superscript"/>
              </w:rPr>
              <w:t>(a)</w:t>
            </w:r>
            <w:r w:rsidRPr="00E57305">
              <w:t xml:space="preserve"> or in other</w:t>
            </w:r>
            <w:r w:rsidRPr="00E57305">
              <w:rPr>
                <w:vertAlign w:val="superscript"/>
              </w:rPr>
              <w:t>(b)</w:t>
            </w:r>
            <w:r w:rsidRPr="00E57305">
              <w:t xml:space="preserve"> types of formulations</w:t>
            </w:r>
            <w:r>
              <w:t>.</w:t>
            </w:r>
          </w:p>
        </w:tc>
        <w:tc>
          <w:tcPr>
            <w:tcW w:w="1422" w:type="pct"/>
            <w:shd w:val="clear" w:color="auto" w:fill="D9D9D9"/>
          </w:tcPr>
          <w:p w:rsidR="00742436" w:rsidRPr="00B32849" w:rsidRDefault="000C71B0" w:rsidP="00EC64D5">
            <w:pPr>
              <w:pStyle w:val="RepTable"/>
              <w:rPr>
                <w:highlight w:val="yellow"/>
              </w:rPr>
            </w:pPr>
            <w:r w:rsidRPr="00B32849">
              <w:t>Acceptab</w:t>
            </w:r>
            <w:r>
              <w:t>le</w:t>
            </w:r>
          </w:p>
        </w:tc>
      </w:tr>
    </w:tbl>
    <w:p w:rsidR="00742436" w:rsidRPr="00E57305" w:rsidRDefault="00742436" w:rsidP="00742436">
      <w:pPr>
        <w:jc w:val="both"/>
        <w:rPr>
          <w:sz w:val="20"/>
          <w:szCs w:val="20"/>
          <w:lang w:val="en-GB"/>
        </w:rPr>
      </w:pPr>
      <w:r w:rsidRPr="00E57305">
        <w:rPr>
          <w:sz w:val="20"/>
          <w:szCs w:val="20"/>
          <w:lang w:val="en-GB"/>
        </w:rPr>
        <w:t xml:space="preserve">(a): Formulation types: emulsifiable concentrate (EC), emulsion, oil in water (EW), </w:t>
      </w:r>
      <w:proofErr w:type="spellStart"/>
      <w:r w:rsidRPr="00E57305">
        <w:rPr>
          <w:sz w:val="20"/>
          <w:szCs w:val="20"/>
          <w:lang w:val="en-GB"/>
        </w:rPr>
        <w:t>suspo</w:t>
      </w:r>
      <w:proofErr w:type="spellEnd"/>
      <w:r w:rsidRPr="00E57305">
        <w:rPr>
          <w:sz w:val="20"/>
          <w:szCs w:val="20"/>
          <w:lang w:val="en-GB"/>
        </w:rPr>
        <w:t>-emulsion (SE), dispers</w:t>
      </w:r>
      <w:r w:rsidRPr="00E57305">
        <w:rPr>
          <w:sz w:val="20"/>
          <w:szCs w:val="20"/>
          <w:lang w:val="en-GB"/>
        </w:rPr>
        <w:t>i</w:t>
      </w:r>
      <w:r w:rsidRPr="00E57305">
        <w:rPr>
          <w:sz w:val="20"/>
          <w:szCs w:val="20"/>
          <w:lang w:val="en-GB"/>
        </w:rPr>
        <w:t>ble concentrate (DC), oil miscible liquids (OL/OF), oil-based suspension concentrates (OD), emulsion for seed treatment (ES), microemulsion (ME).</w:t>
      </w:r>
    </w:p>
    <w:p w:rsidR="00742436" w:rsidRPr="00E57305" w:rsidRDefault="00742436" w:rsidP="00742436">
      <w:pPr>
        <w:jc w:val="both"/>
        <w:rPr>
          <w:sz w:val="20"/>
          <w:szCs w:val="20"/>
          <w:lang w:val="en-GB"/>
        </w:rPr>
      </w:pPr>
      <w:r w:rsidRPr="00E57305">
        <w:rPr>
          <w:sz w:val="20"/>
          <w:szCs w:val="20"/>
          <w:lang w:val="en-GB"/>
        </w:rPr>
        <w:t>(b): Formulation types: bait concentrate (CB), capsule suspension (CS), gel for direct application (GEL/GD), bait, ready for use (RB), mixture of capsule suspension and suspension concentrate (ZC), seed coated with a pesticide (PS), experimental solution of active substances in solvent (AI).</w:t>
      </w:r>
    </w:p>
    <w:p w:rsidR="00C81348" w:rsidRPr="00B32849" w:rsidRDefault="00C81348" w:rsidP="0097721A">
      <w:pPr>
        <w:pStyle w:val="Nagwek2"/>
        <w:keepLines/>
      </w:pPr>
      <w:bookmarkStart w:id="209" w:name="_Toc300147918"/>
      <w:bookmarkStart w:id="210" w:name="_Toc304462611"/>
      <w:bookmarkStart w:id="211" w:name="_Toc314067802"/>
      <w:bookmarkStart w:id="212" w:name="_Toc314122092"/>
      <w:bookmarkStart w:id="213" w:name="_Toc314129271"/>
      <w:bookmarkStart w:id="214" w:name="_Toc314142390"/>
      <w:bookmarkStart w:id="215" w:name="_Toc314557397"/>
      <w:bookmarkStart w:id="216" w:name="_Toc314557655"/>
      <w:bookmarkStart w:id="217" w:name="_Toc328552156"/>
      <w:bookmarkStart w:id="218" w:name="_Toc332020599"/>
      <w:bookmarkStart w:id="219" w:name="_Toc332203443"/>
      <w:bookmarkStart w:id="220" w:name="_Toc332206995"/>
      <w:bookmarkStart w:id="221" w:name="_Toc332296164"/>
      <w:bookmarkStart w:id="222" w:name="_Toc336434731"/>
      <w:bookmarkStart w:id="223" w:name="_Toc397516882"/>
      <w:bookmarkStart w:id="224" w:name="_Toc398627862"/>
      <w:bookmarkStart w:id="225" w:name="_Toc399335717"/>
      <w:bookmarkStart w:id="226" w:name="_Toc399764857"/>
      <w:bookmarkStart w:id="227" w:name="_Toc412562649"/>
      <w:bookmarkStart w:id="228" w:name="_Toc412562726"/>
      <w:bookmarkStart w:id="229" w:name="_Toc413662718"/>
      <w:bookmarkStart w:id="230" w:name="_Toc413673575"/>
      <w:bookmarkStart w:id="231" w:name="_Toc413673673"/>
      <w:bookmarkStart w:id="232" w:name="_Toc413673744"/>
      <w:bookmarkStart w:id="233" w:name="_Toc413928643"/>
      <w:bookmarkStart w:id="234" w:name="_Toc413936257"/>
      <w:bookmarkStart w:id="235" w:name="_Toc413937968"/>
      <w:bookmarkStart w:id="236" w:name="_Toc414026695"/>
      <w:bookmarkStart w:id="237" w:name="_Toc414974074"/>
      <w:bookmarkStart w:id="238" w:name="_Toc450900948"/>
      <w:bookmarkStart w:id="239" w:name="_Toc450920614"/>
      <w:bookmarkStart w:id="240" w:name="_Toc450923735"/>
      <w:bookmarkStart w:id="241" w:name="_Toc454460968"/>
      <w:bookmarkStart w:id="242" w:name="_Toc454462804"/>
      <w:bookmarkStart w:id="243" w:name="_Toc108601089"/>
      <w:r w:rsidRPr="00B32849">
        <w:lastRenderedPageBreak/>
        <w:t>Exposure Assessment of Plant Protection Product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B32849">
        <w:t xml:space="preserve"> (KCP 7.2)</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C81348" w:rsidRPr="00B32849" w:rsidRDefault="00636FE1" w:rsidP="0097721A">
      <w:pPr>
        <w:pStyle w:val="RepLabel"/>
        <w:spacing w:before="240"/>
        <w:ind w:left="1417" w:hanging="1417"/>
      </w:pPr>
      <w:r w:rsidRPr="00B32849">
        <w:t>Table </w:t>
      </w:r>
      <w:bookmarkStart w:id="244" w:name="_Hlk108167192"/>
      <w:r w:rsidR="000175CF">
        <w:fldChar w:fldCharType="begin"/>
      </w:r>
      <w:r w:rsidR="001F20EF">
        <w:instrText xml:space="preserve"> STYLEREF 2 \s </w:instrText>
      </w:r>
      <w:r w:rsidR="000175CF">
        <w:fldChar w:fldCharType="separate"/>
      </w:r>
      <w:r w:rsidR="007C0A62">
        <w:rPr>
          <w:noProof/>
        </w:rPr>
        <w:t>6.6</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7C0A62">
        <w:rPr>
          <w:noProof/>
        </w:rPr>
        <w:t>1</w:t>
      </w:r>
      <w:r w:rsidR="000175CF">
        <w:fldChar w:fldCharType="end"/>
      </w:r>
      <w:bookmarkEnd w:id="244"/>
      <w:r w:rsidR="00C81348" w:rsidRPr="00B32849">
        <w:t>:</w:t>
      </w:r>
      <w:r w:rsidR="00C81348" w:rsidRPr="00B32849">
        <w:tab/>
        <w:t>Product information and toxicological reference values used for exposure asses</w:t>
      </w:r>
      <w:r w:rsidR="00C81348" w:rsidRPr="00B32849">
        <w:t>s</w:t>
      </w:r>
      <w:r w:rsidR="00C81348" w:rsidRPr="00B32849">
        <w:t xml:space="preserve">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49"/>
        <w:gridCol w:w="6723"/>
      </w:tblGrid>
      <w:tr w:rsidR="00742436" w:rsidRPr="00B32849" w:rsidTr="00EC64D5">
        <w:tc>
          <w:tcPr>
            <w:tcW w:w="1451" w:type="pct"/>
            <w:shd w:val="clear" w:color="auto" w:fill="auto"/>
          </w:tcPr>
          <w:p w:rsidR="00742436" w:rsidRPr="00B32849" w:rsidRDefault="00742436" w:rsidP="0097721A">
            <w:pPr>
              <w:pStyle w:val="RepTable"/>
              <w:keepNext/>
              <w:keepLines/>
            </w:pPr>
            <w:bookmarkStart w:id="245" w:name="_Toc304462612"/>
            <w:bookmarkStart w:id="246" w:name="_Toc314067803"/>
            <w:bookmarkStart w:id="247" w:name="_Toc314122093"/>
            <w:bookmarkStart w:id="248" w:name="_Toc314129272"/>
            <w:bookmarkStart w:id="249" w:name="_Toc314142391"/>
            <w:bookmarkStart w:id="250" w:name="_Toc314557398"/>
            <w:bookmarkStart w:id="251" w:name="_Toc314557656"/>
            <w:bookmarkStart w:id="252" w:name="_Toc328552157"/>
            <w:bookmarkStart w:id="253" w:name="_Toc332020600"/>
            <w:bookmarkStart w:id="254" w:name="_Toc332203444"/>
            <w:bookmarkStart w:id="255" w:name="_Toc332206996"/>
            <w:bookmarkStart w:id="256" w:name="_Toc332296165"/>
            <w:bookmarkStart w:id="257" w:name="_Toc336434732"/>
            <w:bookmarkStart w:id="258" w:name="_Toc397516883"/>
            <w:bookmarkStart w:id="259" w:name="_Toc398627863"/>
            <w:bookmarkStart w:id="260" w:name="_Toc399335718"/>
            <w:bookmarkStart w:id="261" w:name="_Toc399764858"/>
            <w:bookmarkStart w:id="262" w:name="_Toc412562650"/>
            <w:bookmarkStart w:id="263" w:name="_Toc412562727"/>
            <w:bookmarkStart w:id="264" w:name="_Toc413662719"/>
            <w:bookmarkStart w:id="265" w:name="_Toc413673576"/>
            <w:bookmarkStart w:id="266" w:name="_Toc413673674"/>
            <w:bookmarkStart w:id="267" w:name="_Toc413673745"/>
            <w:bookmarkStart w:id="268" w:name="_Toc413928644"/>
            <w:bookmarkStart w:id="269" w:name="_Toc413936258"/>
            <w:bookmarkStart w:id="270" w:name="_Toc413937969"/>
            <w:bookmarkStart w:id="271" w:name="_Toc414026696"/>
            <w:bookmarkStart w:id="272" w:name="_Toc414974075"/>
            <w:bookmarkStart w:id="273" w:name="_Toc450900949"/>
            <w:bookmarkStart w:id="274" w:name="_Toc450920615"/>
            <w:bookmarkStart w:id="275" w:name="_Toc450923736"/>
            <w:bookmarkStart w:id="276" w:name="_Toc454460969"/>
            <w:bookmarkStart w:id="277" w:name="_Toc454462805"/>
            <w:r w:rsidRPr="00B32849">
              <w:t>Product name and code</w:t>
            </w:r>
          </w:p>
        </w:tc>
        <w:tc>
          <w:tcPr>
            <w:tcW w:w="3549" w:type="pct"/>
            <w:shd w:val="clear" w:color="auto" w:fill="auto"/>
          </w:tcPr>
          <w:p w:rsidR="00742436" w:rsidRPr="00F37629" w:rsidRDefault="00742436" w:rsidP="0097721A">
            <w:pPr>
              <w:pStyle w:val="RepTable"/>
              <w:keepNext/>
              <w:keepLines/>
            </w:pPr>
            <w:r w:rsidRPr="00F37629">
              <w:t>NIC-HER 060 OD</w:t>
            </w:r>
          </w:p>
        </w:tc>
      </w:tr>
      <w:tr w:rsidR="00742436" w:rsidRPr="00B32849" w:rsidTr="00EC64D5">
        <w:tc>
          <w:tcPr>
            <w:tcW w:w="1451" w:type="pct"/>
            <w:shd w:val="clear" w:color="auto" w:fill="auto"/>
          </w:tcPr>
          <w:p w:rsidR="00742436" w:rsidRPr="00B32849" w:rsidRDefault="00742436" w:rsidP="0097721A">
            <w:pPr>
              <w:pStyle w:val="RepTable"/>
              <w:keepNext/>
              <w:keepLines/>
            </w:pPr>
            <w:r w:rsidRPr="00B32849">
              <w:t>Formulation type</w:t>
            </w:r>
          </w:p>
        </w:tc>
        <w:tc>
          <w:tcPr>
            <w:tcW w:w="3549" w:type="pct"/>
            <w:shd w:val="clear" w:color="auto" w:fill="auto"/>
          </w:tcPr>
          <w:p w:rsidR="00742436" w:rsidRPr="00F37629" w:rsidRDefault="00742436" w:rsidP="0097721A">
            <w:pPr>
              <w:pStyle w:val="RepTable"/>
              <w:keepNext/>
              <w:keepLines/>
            </w:pPr>
            <w:r w:rsidRPr="00F37629">
              <w:t>OD</w:t>
            </w:r>
          </w:p>
        </w:tc>
      </w:tr>
      <w:tr w:rsidR="00742436" w:rsidRPr="00B32849" w:rsidTr="00EC64D5">
        <w:tc>
          <w:tcPr>
            <w:tcW w:w="1451" w:type="pct"/>
            <w:shd w:val="clear" w:color="auto" w:fill="auto"/>
          </w:tcPr>
          <w:p w:rsidR="00742436" w:rsidRPr="00B32849" w:rsidRDefault="00742436" w:rsidP="0097721A">
            <w:pPr>
              <w:pStyle w:val="RepTable"/>
              <w:keepNext/>
              <w:keepLines/>
            </w:pPr>
            <w:r w:rsidRPr="00B32849">
              <w:t>Category</w:t>
            </w:r>
          </w:p>
        </w:tc>
        <w:tc>
          <w:tcPr>
            <w:tcW w:w="3549" w:type="pct"/>
            <w:shd w:val="clear" w:color="auto" w:fill="auto"/>
          </w:tcPr>
          <w:p w:rsidR="00742436" w:rsidRPr="00F37629" w:rsidRDefault="00742436" w:rsidP="0097721A">
            <w:pPr>
              <w:pStyle w:val="RepTable"/>
              <w:keepNext/>
              <w:keepLines/>
              <w:tabs>
                <w:tab w:val="left" w:pos="720"/>
              </w:tabs>
            </w:pPr>
            <w:r w:rsidRPr="00F37629">
              <w:t>Herbicide</w:t>
            </w:r>
          </w:p>
        </w:tc>
      </w:tr>
      <w:tr w:rsidR="00742436" w:rsidRPr="00B32849" w:rsidTr="008D15B7">
        <w:trPr>
          <w:trHeight w:val="572"/>
        </w:trPr>
        <w:tc>
          <w:tcPr>
            <w:tcW w:w="1451" w:type="pct"/>
            <w:shd w:val="clear" w:color="auto" w:fill="auto"/>
          </w:tcPr>
          <w:p w:rsidR="00742436" w:rsidRPr="003D2B37" w:rsidRDefault="00742436" w:rsidP="0097721A">
            <w:pPr>
              <w:pStyle w:val="RepTable"/>
              <w:keepNext/>
              <w:keepLines/>
            </w:pPr>
            <w:r w:rsidRPr="003D2B37">
              <w:t>Container size(s), short description</w:t>
            </w:r>
          </w:p>
        </w:tc>
        <w:tc>
          <w:tcPr>
            <w:tcW w:w="3549" w:type="pct"/>
            <w:shd w:val="clear" w:color="auto" w:fill="auto"/>
          </w:tcPr>
          <w:p w:rsidR="00742436" w:rsidRPr="003D2B37" w:rsidRDefault="003D2B37" w:rsidP="0097721A">
            <w:pPr>
              <w:pStyle w:val="RepTable"/>
              <w:keepNext/>
              <w:keepLines/>
            </w:pPr>
            <w:r w:rsidRPr="003D2B37">
              <w:t>1 L, made of HDPE, opening 50mmTE</w:t>
            </w:r>
          </w:p>
        </w:tc>
      </w:tr>
      <w:tr w:rsidR="00742436" w:rsidRPr="00B32849" w:rsidTr="00EC64D5">
        <w:tc>
          <w:tcPr>
            <w:tcW w:w="1451" w:type="pct"/>
            <w:shd w:val="clear" w:color="auto" w:fill="auto"/>
          </w:tcPr>
          <w:p w:rsidR="00742436" w:rsidRPr="00B32849" w:rsidRDefault="00742436" w:rsidP="0097721A">
            <w:pPr>
              <w:pStyle w:val="RepTable"/>
              <w:keepNext/>
              <w:keepLines/>
            </w:pPr>
            <w:r w:rsidRPr="00B32849">
              <w:t>Active substance</w:t>
            </w:r>
            <w:r w:rsidRPr="00B32849">
              <w:br/>
              <w:t>(incl. content)</w:t>
            </w:r>
          </w:p>
        </w:tc>
        <w:tc>
          <w:tcPr>
            <w:tcW w:w="3549" w:type="pct"/>
            <w:shd w:val="clear" w:color="auto" w:fill="auto"/>
          </w:tcPr>
          <w:p w:rsidR="00742436" w:rsidRPr="00044935" w:rsidRDefault="00742436" w:rsidP="0097721A">
            <w:pPr>
              <w:pStyle w:val="RepTable"/>
              <w:keepNext/>
              <w:keepLines/>
              <w:rPr>
                <w:b/>
                <w:bCs/>
              </w:rPr>
            </w:pPr>
            <w:r w:rsidRPr="00044935">
              <w:rPr>
                <w:b/>
                <w:bCs/>
              </w:rPr>
              <w:t>nicosulfuron</w:t>
            </w:r>
          </w:p>
          <w:p w:rsidR="00742436" w:rsidRPr="00044935" w:rsidRDefault="00742436" w:rsidP="0097721A">
            <w:pPr>
              <w:pStyle w:val="RepTable"/>
              <w:keepNext/>
              <w:keepLines/>
            </w:pPr>
            <w:r w:rsidRPr="00044935">
              <w:t>60 g/L</w:t>
            </w:r>
          </w:p>
        </w:tc>
      </w:tr>
      <w:tr w:rsidR="00742436" w:rsidRPr="00B32849" w:rsidTr="00EC64D5">
        <w:tc>
          <w:tcPr>
            <w:tcW w:w="1451" w:type="pct"/>
            <w:shd w:val="clear" w:color="auto" w:fill="auto"/>
          </w:tcPr>
          <w:p w:rsidR="00742436" w:rsidRPr="00B32849" w:rsidRDefault="00742436" w:rsidP="0097721A">
            <w:pPr>
              <w:pStyle w:val="RepTable"/>
              <w:keepNext/>
              <w:keepLines/>
            </w:pPr>
            <w:r w:rsidRPr="00B32849">
              <w:t>AOEL systemic</w:t>
            </w:r>
          </w:p>
        </w:tc>
        <w:tc>
          <w:tcPr>
            <w:tcW w:w="3549" w:type="pct"/>
            <w:shd w:val="clear" w:color="auto" w:fill="auto"/>
          </w:tcPr>
          <w:p w:rsidR="00742436" w:rsidRPr="008D15B7" w:rsidRDefault="00742436" w:rsidP="0097721A">
            <w:pPr>
              <w:pStyle w:val="RepTable"/>
              <w:keepNext/>
              <w:keepLines/>
            </w:pPr>
            <w:r w:rsidRPr="008D15B7">
              <w:t>0.</w:t>
            </w:r>
            <w:r w:rsidR="008B12BE">
              <w:t>8</w:t>
            </w:r>
            <w:r w:rsidRPr="008D15B7">
              <w:t xml:space="preserve"> mg/kg bw/d (correction for oral absorption/bioavailibility: 40 %)</w:t>
            </w:r>
          </w:p>
        </w:tc>
      </w:tr>
      <w:tr w:rsidR="00742436" w:rsidRPr="00B32849" w:rsidTr="00EC64D5">
        <w:tc>
          <w:tcPr>
            <w:tcW w:w="1451" w:type="pct"/>
            <w:shd w:val="clear" w:color="auto" w:fill="auto"/>
          </w:tcPr>
          <w:p w:rsidR="00742436" w:rsidRPr="00B32849" w:rsidRDefault="00742436" w:rsidP="0097721A">
            <w:pPr>
              <w:pStyle w:val="RepTable"/>
              <w:keepNext/>
              <w:keepLines/>
            </w:pPr>
            <w:r w:rsidRPr="00B32849">
              <w:t>Inhalation absorption</w:t>
            </w:r>
          </w:p>
        </w:tc>
        <w:tc>
          <w:tcPr>
            <w:tcW w:w="3549" w:type="pct"/>
            <w:shd w:val="clear" w:color="auto" w:fill="auto"/>
          </w:tcPr>
          <w:p w:rsidR="00742436" w:rsidRPr="00F37629" w:rsidRDefault="00742436" w:rsidP="0097721A">
            <w:pPr>
              <w:pStyle w:val="RepTable"/>
              <w:keepNext/>
              <w:keepLines/>
              <w:tabs>
                <w:tab w:val="left" w:pos="720"/>
              </w:tabs>
            </w:pPr>
            <w:r w:rsidRPr="00F37629">
              <w:t>100 %</w:t>
            </w:r>
          </w:p>
        </w:tc>
      </w:tr>
      <w:tr w:rsidR="00742436" w:rsidRPr="00B32849" w:rsidTr="00EC64D5">
        <w:tc>
          <w:tcPr>
            <w:tcW w:w="1451" w:type="pct"/>
            <w:shd w:val="clear" w:color="auto" w:fill="auto"/>
          </w:tcPr>
          <w:p w:rsidR="00742436" w:rsidRPr="00B32849" w:rsidRDefault="00742436" w:rsidP="0097721A">
            <w:pPr>
              <w:pStyle w:val="RepTable"/>
              <w:keepNext/>
              <w:keepLines/>
            </w:pPr>
            <w:r w:rsidRPr="00B32849">
              <w:t>Oral absorption</w:t>
            </w:r>
          </w:p>
        </w:tc>
        <w:tc>
          <w:tcPr>
            <w:tcW w:w="3549" w:type="pct"/>
            <w:shd w:val="clear" w:color="auto" w:fill="auto"/>
          </w:tcPr>
          <w:p w:rsidR="00742436" w:rsidRPr="00F37629" w:rsidRDefault="00742436" w:rsidP="0097721A">
            <w:pPr>
              <w:pStyle w:val="RepTable"/>
              <w:keepNext/>
              <w:keepLines/>
              <w:tabs>
                <w:tab w:val="left" w:pos="720"/>
              </w:tabs>
            </w:pPr>
            <w:r>
              <w:t>40</w:t>
            </w:r>
            <w:r w:rsidRPr="00F37629">
              <w:t xml:space="preserve"> %</w:t>
            </w:r>
          </w:p>
        </w:tc>
      </w:tr>
      <w:tr w:rsidR="00742436" w:rsidRPr="00B32849" w:rsidTr="00EC64D5">
        <w:tc>
          <w:tcPr>
            <w:tcW w:w="1451" w:type="pct"/>
            <w:shd w:val="clear" w:color="auto" w:fill="auto"/>
          </w:tcPr>
          <w:p w:rsidR="00742436" w:rsidRPr="00B32849" w:rsidRDefault="00742436" w:rsidP="0097721A">
            <w:pPr>
              <w:pStyle w:val="RepTable"/>
              <w:keepNext/>
              <w:keepLines/>
            </w:pPr>
            <w:r w:rsidRPr="00B32849">
              <w:t>Dermal absorption</w:t>
            </w:r>
          </w:p>
        </w:tc>
        <w:tc>
          <w:tcPr>
            <w:tcW w:w="3549" w:type="pct"/>
            <w:shd w:val="clear" w:color="auto" w:fill="auto"/>
          </w:tcPr>
          <w:p w:rsidR="00742436" w:rsidRPr="00F37629" w:rsidRDefault="00742436" w:rsidP="0097721A">
            <w:pPr>
              <w:pStyle w:val="RepTable"/>
              <w:keepNext/>
              <w:keepLines/>
            </w:pPr>
            <w:r w:rsidRPr="00F37629">
              <w:t>Concentrate: 25 %</w:t>
            </w:r>
          </w:p>
          <w:p w:rsidR="00742436" w:rsidRPr="00F37629" w:rsidRDefault="00742436" w:rsidP="0097721A">
            <w:pPr>
              <w:pStyle w:val="RepTable"/>
              <w:keepNext/>
              <w:keepLines/>
            </w:pPr>
            <w:r w:rsidRPr="00F37629">
              <w:t>Dilution: 70 %</w:t>
            </w:r>
          </w:p>
          <w:p w:rsidR="00742436" w:rsidRPr="00F37629" w:rsidRDefault="00742436" w:rsidP="0097721A">
            <w:pPr>
              <w:pStyle w:val="RepTable"/>
              <w:keepNext/>
              <w:keepLines/>
            </w:pPr>
            <w:r w:rsidRPr="00F37629">
              <w:t>(Default)</w:t>
            </w:r>
          </w:p>
        </w:tc>
      </w:tr>
    </w:tbl>
    <w:p w:rsidR="00C81348" w:rsidRPr="00B32849" w:rsidRDefault="00C81348" w:rsidP="0097721A">
      <w:pPr>
        <w:pStyle w:val="Nagwek3"/>
        <w:keepLines/>
      </w:pPr>
      <w:bookmarkStart w:id="278" w:name="_Toc108601090"/>
      <w:r w:rsidRPr="00B32849">
        <w:t>Selection of critical use(s) and justification</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8E0ED5" w:rsidRPr="00B32849" w:rsidRDefault="00C81348" w:rsidP="0097721A">
      <w:pPr>
        <w:pStyle w:val="RepStandard"/>
        <w:keepNext/>
        <w:keepLines/>
      </w:pPr>
      <w:r w:rsidRPr="00742436">
        <w:t xml:space="preserve">The critical GAP used for the exposure assessment of the plant protection product is shown in </w:t>
      </w:r>
      <w:r w:rsidR="00934506">
        <w:fldChar w:fldCharType="begin"/>
      </w:r>
      <w:r w:rsidR="00934506">
        <w:instrText xml:space="preserve"> REF _Ref413937535 \h  \* MERGEFORMAT </w:instrText>
      </w:r>
      <w:r w:rsidR="00934506">
        <w:fldChar w:fldCharType="separate"/>
      </w:r>
      <w:r w:rsidR="007C0A62" w:rsidRPr="00742436">
        <w:t>T</w:t>
      </w:r>
      <w:r w:rsidR="007C0A62" w:rsidRPr="00742436">
        <w:t>a</w:t>
      </w:r>
      <w:r w:rsidR="007C0A62" w:rsidRPr="00742436">
        <w:t>ble </w:t>
      </w:r>
      <w:r w:rsidR="007C0A62" w:rsidRPr="00742436">
        <w:rPr>
          <w:noProof/>
        </w:rPr>
        <w:t>6.1</w:t>
      </w:r>
      <w:r w:rsidR="007C0A62" w:rsidRPr="00742436">
        <w:noBreakHyphen/>
        <w:t>4</w:t>
      </w:r>
      <w:r w:rsidR="00934506">
        <w:fldChar w:fldCharType="end"/>
      </w:r>
      <w:r w:rsidRPr="00742436">
        <w:t>.</w:t>
      </w:r>
    </w:p>
    <w:p w:rsidR="00C81348" w:rsidRDefault="00C81348" w:rsidP="0097721A">
      <w:pPr>
        <w:pStyle w:val="Nagwek3"/>
        <w:keepLines/>
      </w:pPr>
      <w:bookmarkStart w:id="279" w:name="_Toc328552159"/>
      <w:bookmarkStart w:id="280" w:name="_Toc332020602"/>
      <w:bookmarkStart w:id="281" w:name="_Toc332203445"/>
      <w:bookmarkStart w:id="282" w:name="_Toc332206997"/>
      <w:bookmarkStart w:id="283" w:name="_Toc332296166"/>
      <w:bookmarkStart w:id="284" w:name="_Toc336434733"/>
      <w:bookmarkStart w:id="285" w:name="_Toc397516884"/>
      <w:bookmarkStart w:id="286" w:name="_Toc398627864"/>
      <w:bookmarkStart w:id="287" w:name="_Toc399335719"/>
      <w:bookmarkStart w:id="288" w:name="_Toc399764859"/>
      <w:bookmarkStart w:id="289" w:name="_Toc412562651"/>
      <w:bookmarkStart w:id="290" w:name="_Toc412562728"/>
      <w:bookmarkStart w:id="291" w:name="_Toc413662720"/>
      <w:bookmarkStart w:id="292" w:name="_Toc413673577"/>
      <w:bookmarkStart w:id="293" w:name="_Toc413673675"/>
      <w:bookmarkStart w:id="294" w:name="_Toc413673746"/>
      <w:bookmarkStart w:id="295" w:name="_Toc413928645"/>
      <w:bookmarkStart w:id="296" w:name="_Toc413936259"/>
      <w:bookmarkStart w:id="297" w:name="_Toc413937970"/>
      <w:bookmarkStart w:id="298" w:name="_Toc414026697"/>
      <w:bookmarkStart w:id="299" w:name="_Toc414974076"/>
      <w:bookmarkStart w:id="300" w:name="_Toc450900950"/>
      <w:bookmarkStart w:id="301" w:name="_Toc450920616"/>
      <w:bookmarkStart w:id="302" w:name="_Toc450923737"/>
      <w:bookmarkStart w:id="303" w:name="_Toc454460970"/>
      <w:bookmarkStart w:id="304" w:name="_Toc454462806"/>
      <w:bookmarkStart w:id="305" w:name="_Toc108601091"/>
      <w:bookmarkStart w:id="306" w:name="_Toc300147919"/>
      <w:bookmarkStart w:id="307" w:name="_Toc304462613"/>
      <w:bookmarkStart w:id="308" w:name="_Toc314067804"/>
      <w:bookmarkStart w:id="309" w:name="_Toc314122094"/>
      <w:bookmarkStart w:id="310" w:name="_Toc314129273"/>
      <w:bookmarkStart w:id="311" w:name="_Toc314142392"/>
      <w:bookmarkStart w:id="312" w:name="_Toc314557399"/>
      <w:bookmarkStart w:id="313" w:name="_Toc314557657"/>
      <w:r w:rsidRPr="00B32849">
        <w:t>Operator exposure (KCP 7.2.1)</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C81348" w:rsidRPr="00B32849" w:rsidRDefault="00C81348" w:rsidP="0097721A">
      <w:pPr>
        <w:pStyle w:val="Nagwek4"/>
        <w:keepLines/>
        <w:rPr>
          <w:lang w:val="en-GB"/>
        </w:rPr>
      </w:pPr>
      <w:bookmarkStart w:id="314" w:name="_Toc328552160"/>
      <w:bookmarkStart w:id="315" w:name="_Toc332020603"/>
      <w:bookmarkStart w:id="316" w:name="_Toc332203446"/>
      <w:bookmarkStart w:id="317" w:name="_Toc332206998"/>
      <w:bookmarkStart w:id="318" w:name="_Toc332296167"/>
      <w:bookmarkStart w:id="319" w:name="_Toc336434734"/>
      <w:bookmarkStart w:id="320" w:name="_Toc397516885"/>
      <w:bookmarkStart w:id="321" w:name="_Toc398627865"/>
      <w:bookmarkStart w:id="322" w:name="_Toc399335720"/>
      <w:bookmarkStart w:id="323" w:name="_Toc399764860"/>
      <w:bookmarkStart w:id="324" w:name="_Toc412562652"/>
      <w:bookmarkStart w:id="325" w:name="_Toc412562729"/>
      <w:bookmarkStart w:id="326" w:name="_Toc413662721"/>
      <w:bookmarkStart w:id="327" w:name="_Toc413673578"/>
      <w:bookmarkStart w:id="328" w:name="_Toc413673676"/>
      <w:bookmarkStart w:id="329" w:name="_Toc413673747"/>
      <w:bookmarkStart w:id="330" w:name="_Toc413928646"/>
      <w:bookmarkStart w:id="331" w:name="_Toc413936260"/>
      <w:bookmarkStart w:id="332" w:name="_Toc413937971"/>
      <w:bookmarkStart w:id="333" w:name="_Toc414026698"/>
      <w:bookmarkStart w:id="334" w:name="_Toc414974077"/>
      <w:bookmarkStart w:id="335" w:name="_Toc450900951"/>
      <w:bookmarkStart w:id="336" w:name="_Toc450920617"/>
      <w:bookmarkStart w:id="337" w:name="_Toc450923738"/>
      <w:bookmarkStart w:id="338" w:name="_Toc454460971"/>
      <w:bookmarkStart w:id="339" w:name="_Toc454462807"/>
      <w:bookmarkStart w:id="340" w:name="_Toc108601092"/>
      <w:bookmarkEnd w:id="306"/>
      <w:bookmarkEnd w:id="307"/>
      <w:bookmarkEnd w:id="308"/>
      <w:bookmarkEnd w:id="309"/>
      <w:bookmarkEnd w:id="310"/>
      <w:bookmarkEnd w:id="311"/>
      <w:bookmarkEnd w:id="312"/>
      <w:bookmarkEnd w:id="313"/>
      <w:r w:rsidRPr="00B32849">
        <w:rPr>
          <w:lang w:val="en-GB"/>
        </w:rPr>
        <w:t>Estimation of operator exposure</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00C81348" w:rsidRPr="00B32849" w:rsidRDefault="00C81348" w:rsidP="0097721A">
      <w:pPr>
        <w:pStyle w:val="RepStandard"/>
        <w:keepNext/>
        <w:keepLines/>
      </w:pPr>
      <w:r w:rsidRPr="00B32849">
        <w:t>A summary of the exposure models used for estimation of operator exposure to the active substances du</w:t>
      </w:r>
      <w:r w:rsidRPr="00B32849">
        <w:t>r</w:t>
      </w:r>
      <w:r w:rsidRPr="00B32849">
        <w:t xml:space="preserve">ing application of </w:t>
      </w:r>
      <w:r w:rsidR="008D3C32">
        <w:t>NIC-HER 060 OD</w:t>
      </w:r>
      <w:r w:rsidRPr="00B32849">
        <w:t xml:space="preserve"> according to the critical use is presented in </w:t>
      </w:r>
      <w:r w:rsidR="000175CF" w:rsidRPr="00B32849">
        <w:fldChar w:fldCharType="begin"/>
      </w:r>
      <w:r w:rsidR="00682E32" w:rsidRPr="00B32849">
        <w:instrText xml:space="preserve"> REF _Ref413931167 \h </w:instrText>
      </w:r>
      <w:r w:rsidR="000175CF" w:rsidRPr="00B32849">
        <w:fldChar w:fldCharType="separate"/>
      </w:r>
      <w:r w:rsidR="00D06DFC" w:rsidRPr="00B32849">
        <w:t>Table </w:t>
      </w:r>
      <w:r w:rsidR="00D06DFC">
        <w:rPr>
          <w:noProof/>
        </w:rPr>
        <w:t>6.6</w:t>
      </w:r>
      <w:r w:rsidR="00D06DFC">
        <w:noBreakHyphen/>
      </w:r>
      <w:r w:rsidR="00D06DFC">
        <w:rPr>
          <w:noProof/>
        </w:rPr>
        <w:t>2</w:t>
      </w:r>
      <w:r w:rsidR="000175CF" w:rsidRPr="00B32849">
        <w:fldChar w:fldCharType="end"/>
      </w:r>
      <w:r w:rsidRPr="00B32849">
        <w:t xml:space="preserve">. </w:t>
      </w:r>
      <w:r w:rsidR="00FC75E0">
        <w:t>The o</w:t>
      </w:r>
      <w:r w:rsidRPr="00B32849">
        <w:t>u</w:t>
      </w:r>
      <w:r w:rsidRPr="00B32849">
        <w:t>t</w:t>
      </w:r>
      <w:r w:rsidRPr="00B32849">
        <w:t>come of the estimation is presented in</w:t>
      </w:r>
      <w:r w:rsidR="00682E32" w:rsidRPr="00B32849">
        <w:t xml:space="preserve"> </w:t>
      </w:r>
      <w:r w:rsidR="00934506">
        <w:fldChar w:fldCharType="begin"/>
      </w:r>
      <w:r w:rsidR="00934506">
        <w:instrText xml:space="preserve"> REF _Ref413931092 \h  \* MERGEFORMAT </w:instrText>
      </w:r>
      <w:r w:rsidR="00934506">
        <w:fldChar w:fldCharType="separate"/>
      </w:r>
      <w:r w:rsidR="00D06DFC" w:rsidRPr="00B32849">
        <w:t>Table </w:t>
      </w:r>
      <w:r w:rsidR="00D06DFC">
        <w:t>6.6</w:t>
      </w:r>
      <w:r w:rsidR="00D06DFC">
        <w:noBreakHyphen/>
        <w:t>3</w:t>
      </w:r>
      <w:r w:rsidR="00934506">
        <w:fldChar w:fldCharType="end"/>
      </w:r>
      <w:r w:rsidR="007C647B" w:rsidRPr="00552111">
        <w:t xml:space="preserve"> (</w:t>
      </w:r>
      <w:r w:rsidR="008D3C32" w:rsidRPr="00552111">
        <w:t xml:space="preserve">longer term </w:t>
      </w:r>
      <w:r w:rsidR="007C647B" w:rsidRPr="00552111">
        <w:t>exposure)</w:t>
      </w:r>
      <w:r w:rsidR="008D3C32">
        <w:t>.</w:t>
      </w:r>
      <w:r w:rsidR="007C647B" w:rsidRPr="00552111">
        <w:t xml:space="preserve"> </w:t>
      </w:r>
      <w:bookmarkStart w:id="341" w:name="_Toc300147920"/>
      <w:bookmarkStart w:id="342" w:name="_Toc304462614"/>
      <w:bookmarkStart w:id="343" w:name="_Toc314067805"/>
      <w:bookmarkStart w:id="344" w:name="_Toc314122095"/>
      <w:bookmarkStart w:id="345" w:name="_Toc314129274"/>
      <w:bookmarkStart w:id="346" w:name="_Toc314142393"/>
      <w:bookmarkStart w:id="347" w:name="_Toc314557400"/>
      <w:bookmarkStart w:id="348" w:name="_Toc314557658"/>
      <w:r w:rsidRPr="00B32849">
        <w:t xml:space="preserve">Detailed calculations are in </w:t>
      </w:r>
      <w:r w:rsidR="000175CF" w:rsidRPr="00B32849">
        <w:fldChar w:fldCharType="begin"/>
      </w:r>
      <w:r w:rsidR="00936E35" w:rsidRPr="00B32849">
        <w:instrText xml:space="preserve"> REF _Ref414444418 \r \h </w:instrText>
      </w:r>
      <w:r w:rsidR="000175CF" w:rsidRPr="00B32849">
        <w:fldChar w:fldCharType="separate"/>
      </w:r>
      <w:r w:rsidR="007C0A62">
        <w:t>Appendix 3</w:t>
      </w:r>
      <w:r w:rsidR="000175CF" w:rsidRPr="00B32849">
        <w:fldChar w:fldCharType="end"/>
      </w:r>
      <w:r w:rsidRPr="00B32849">
        <w:t>.</w:t>
      </w:r>
    </w:p>
    <w:p w:rsidR="00C81348" w:rsidRPr="00B32849" w:rsidRDefault="00636FE1" w:rsidP="0097721A">
      <w:pPr>
        <w:pStyle w:val="RepLabel"/>
        <w:spacing w:before="240"/>
      </w:pPr>
      <w:bookmarkStart w:id="349" w:name="_Ref413931167"/>
      <w:bookmarkEnd w:id="341"/>
      <w:bookmarkEnd w:id="342"/>
      <w:bookmarkEnd w:id="343"/>
      <w:bookmarkEnd w:id="344"/>
      <w:bookmarkEnd w:id="345"/>
      <w:bookmarkEnd w:id="346"/>
      <w:bookmarkEnd w:id="347"/>
      <w:bookmarkEnd w:id="348"/>
      <w:r w:rsidRPr="00B32849">
        <w:t>Table </w:t>
      </w:r>
      <w:r w:rsidR="000175CF">
        <w:fldChar w:fldCharType="begin"/>
      </w:r>
      <w:r w:rsidR="001F20EF">
        <w:instrText xml:space="preserve"> STYLEREF 2 \s </w:instrText>
      </w:r>
      <w:r w:rsidR="000175CF">
        <w:fldChar w:fldCharType="separate"/>
      </w:r>
      <w:r w:rsidR="007C0A62">
        <w:rPr>
          <w:noProof/>
        </w:rPr>
        <w:t>6.6</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D06DFC">
        <w:rPr>
          <w:noProof/>
        </w:rPr>
        <w:t>2</w:t>
      </w:r>
      <w:r w:rsidR="000175CF">
        <w:fldChar w:fldCharType="end"/>
      </w:r>
      <w:bookmarkEnd w:id="349"/>
      <w:r w:rsidR="00C81348" w:rsidRPr="00B32849">
        <w:t>:</w:t>
      </w:r>
      <w:r w:rsidR="00C81348"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rsidTr="00A241B7">
        <w:tc>
          <w:tcPr>
            <w:tcW w:w="1221" w:type="pct"/>
          </w:tcPr>
          <w:p w:rsidR="00C81348" w:rsidRPr="00B32849" w:rsidRDefault="00C81348" w:rsidP="0097721A">
            <w:pPr>
              <w:pStyle w:val="RepTable"/>
              <w:keepNext/>
              <w:keepLines/>
            </w:pPr>
            <w:r w:rsidRPr="00B32849">
              <w:t>Critical use</w:t>
            </w:r>
          </w:p>
        </w:tc>
        <w:tc>
          <w:tcPr>
            <w:tcW w:w="3779" w:type="pct"/>
          </w:tcPr>
          <w:p w:rsidR="00C81348" w:rsidRPr="008D3C32" w:rsidRDefault="008D3C32" w:rsidP="0097721A">
            <w:pPr>
              <w:pStyle w:val="RepTable"/>
              <w:keepNext/>
              <w:keepLines/>
            </w:pPr>
            <w:r w:rsidRPr="008D3C32">
              <w:t>Maize</w:t>
            </w:r>
            <w:r w:rsidR="00C81348" w:rsidRPr="008D3C32">
              <w:t xml:space="preserve"> (max. </w:t>
            </w:r>
            <w:r w:rsidRPr="008D3C32">
              <w:t>0.7</w:t>
            </w:r>
            <w:r w:rsidR="00C81348" w:rsidRPr="008D3C32">
              <w:t xml:space="preserve"> L</w:t>
            </w:r>
            <w:r w:rsidR="0097721A">
              <w:t xml:space="preserve"> </w:t>
            </w:r>
            <w:r w:rsidR="00C81348" w:rsidRPr="008D3C32">
              <w:t>product/ha)</w:t>
            </w:r>
          </w:p>
        </w:tc>
      </w:tr>
      <w:tr w:rsidR="008D3C32" w:rsidRPr="00B32849" w:rsidTr="00A241B7">
        <w:tc>
          <w:tcPr>
            <w:tcW w:w="1221" w:type="pct"/>
          </w:tcPr>
          <w:p w:rsidR="008D3C32" w:rsidRPr="00B32849" w:rsidRDefault="008D3C32" w:rsidP="0097721A">
            <w:pPr>
              <w:pStyle w:val="RepTable"/>
              <w:keepNext/>
              <w:keepLines/>
            </w:pPr>
            <w:r w:rsidRPr="00B32849">
              <w:t>Model</w:t>
            </w:r>
          </w:p>
        </w:tc>
        <w:tc>
          <w:tcPr>
            <w:tcW w:w="3779" w:type="pct"/>
          </w:tcPr>
          <w:p w:rsidR="008D3C32" w:rsidRPr="00B32849" w:rsidRDefault="008D3C32" w:rsidP="0097721A">
            <w:pPr>
              <w:pStyle w:val="RepTable"/>
              <w:keepNext/>
              <w:keepLines/>
            </w:pPr>
            <w:r w:rsidRPr="00E05723">
              <w:rPr>
                <w:b/>
                <w:bCs/>
              </w:rPr>
              <w:t>EFSA model AOEM</w:t>
            </w:r>
            <w:r w:rsidRPr="00873EAE">
              <w:t xml:space="preserve"> (Agricultural Operator Exposure Model</w:t>
            </w:r>
            <w:r w:rsidRPr="00552111">
              <w:rPr>
                <w:bCs/>
                <w:szCs w:val="20"/>
              </w:rPr>
              <w:t xml:space="preserve"> </w:t>
            </w:r>
            <w:r>
              <w:rPr>
                <w:bCs/>
                <w:szCs w:val="20"/>
              </w:rPr>
              <w:t>[</w:t>
            </w:r>
            <w:r w:rsidRPr="00552111">
              <w:rPr>
                <w:bCs/>
                <w:szCs w:val="20"/>
              </w:rPr>
              <w:t>Guidance on the assessment of exposure of operators, workers, residents and bystanders in risk assessment for plant protection products; EFSA Journal 2014;12(10):3874</w:t>
            </w:r>
            <w:r>
              <w:rPr>
                <w:bCs/>
                <w:szCs w:val="20"/>
              </w:rPr>
              <w:t xml:space="preserve">; </w:t>
            </w:r>
            <w:r w:rsidRPr="00552111">
              <w:t>calculator version: 30/03/2015</w:t>
            </w:r>
            <w:r>
              <w:t>]</w:t>
            </w:r>
          </w:p>
        </w:tc>
      </w:tr>
    </w:tbl>
    <w:p w:rsidR="00C81348" w:rsidRPr="007C647B" w:rsidRDefault="00217B1C" w:rsidP="0097721A">
      <w:pPr>
        <w:pStyle w:val="RepLabel"/>
        <w:spacing w:before="240"/>
        <w:rPr>
          <w:highlight w:val="magenta"/>
        </w:rPr>
      </w:pPr>
      <w:bookmarkStart w:id="350" w:name="_Ref413931092"/>
      <w:r w:rsidRPr="00B32849">
        <w:t>Table </w:t>
      </w:r>
      <w:r w:rsidR="000175CF">
        <w:fldChar w:fldCharType="begin"/>
      </w:r>
      <w:r w:rsidR="001F20EF">
        <w:instrText xml:space="preserve"> STYLEREF 2 \s </w:instrText>
      </w:r>
      <w:r w:rsidR="000175CF">
        <w:fldChar w:fldCharType="separate"/>
      </w:r>
      <w:r w:rsidR="007C0A62">
        <w:rPr>
          <w:noProof/>
        </w:rPr>
        <w:t>6.6</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D06DFC">
        <w:rPr>
          <w:noProof/>
        </w:rPr>
        <w:t>3</w:t>
      </w:r>
      <w:r w:rsidR="000175CF">
        <w:fldChar w:fldCharType="end"/>
      </w:r>
      <w:bookmarkEnd w:id="350"/>
      <w:r w:rsidR="00DF59B5" w:rsidRPr="00B32849">
        <w:t>:</w:t>
      </w:r>
      <w:r w:rsidRPr="00B32849">
        <w:tab/>
      </w:r>
      <w:r w:rsidR="00C81348" w:rsidRPr="00552111">
        <w:t xml:space="preserve">Estimated operator exposure </w:t>
      </w:r>
      <w:r w:rsidR="00735D28" w:rsidRPr="00552111">
        <w:t>(</w:t>
      </w:r>
      <w:r w:rsidR="008D3C32">
        <w:t xml:space="preserve">longer term </w:t>
      </w:r>
      <w:r w:rsidR="00735D28" w:rsidRPr="00552111">
        <w:t>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40"/>
        <w:gridCol w:w="2377"/>
        <w:gridCol w:w="2385"/>
        <w:gridCol w:w="2470"/>
      </w:tblGrid>
      <w:tr w:rsidR="008D3C32" w:rsidRPr="00276194" w:rsidTr="00276194">
        <w:tc>
          <w:tcPr>
            <w:tcW w:w="5000" w:type="pct"/>
            <w:gridSpan w:val="4"/>
            <w:vAlign w:val="center"/>
          </w:tcPr>
          <w:p w:rsidR="008D3C32" w:rsidRPr="008D15B7" w:rsidRDefault="008D3C32" w:rsidP="0097721A">
            <w:pPr>
              <w:pStyle w:val="RepTableHeader"/>
              <w:jc w:val="center"/>
              <w:rPr>
                <w:lang w:val="en-GB"/>
              </w:rPr>
            </w:pPr>
            <w:bookmarkStart w:id="351" w:name="_Toc399764861"/>
            <w:bookmarkStart w:id="352" w:name="_Toc328552161"/>
            <w:bookmarkStart w:id="353" w:name="_Toc331773186"/>
            <w:bookmarkStart w:id="354" w:name="_Toc332033545"/>
            <w:bookmarkStart w:id="355" w:name="_Toc328552184"/>
            <w:bookmarkStart w:id="356" w:name="_Toc331773209"/>
            <w:bookmarkStart w:id="357" w:name="_Toc332033568"/>
            <w:bookmarkStart w:id="358" w:name="_Toc328552201"/>
            <w:bookmarkStart w:id="359" w:name="_Toc331773226"/>
            <w:bookmarkStart w:id="360" w:name="_Toc332033585"/>
            <w:bookmarkStart w:id="361" w:name="_Toc328552219"/>
            <w:bookmarkStart w:id="362" w:name="_Toc331773244"/>
            <w:bookmarkStart w:id="363" w:name="_Toc332033603"/>
            <w:bookmarkStart w:id="364" w:name="_Toc328552236"/>
            <w:bookmarkStart w:id="365" w:name="_Toc331773261"/>
            <w:bookmarkStart w:id="366" w:name="_Toc332033620"/>
            <w:bookmarkStart w:id="367" w:name="_Toc328552243"/>
            <w:bookmarkStart w:id="368" w:name="_Toc331773268"/>
            <w:bookmarkStart w:id="369" w:name="_Toc332033627"/>
            <w:bookmarkStart w:id="370" w:name="_Toc328552251"/>
            <w:bookmarkStart w:id="371" w:name="_Toc328552253"/>
            <w:bookmarkStart w:id="372" w:name="_Toc328552254"/>
            <w:bookmarkStart w:id="373" w:name="_Toc328552255"/>
            <w:bookmarkStart w:id="374" w:name="_Toc332020604"/>
            <w:bookmarkStart w:id="375" w:name="_Toc332203447"/>
            <w:bookmarkStart w:id="376" w:name="_Toc332206999"/>
            <w:bookmarkStart w:id="377" w:name="_Toc332296168"/>
            <w:bookmarkStart w:id="378" w:name="_Toc336434735"/>
            <w:bookmarkStart w:id="379" w:name="_Toc397516886"/>
            <w:bookmarkStart w:id="380" w:name="_Toc398627866"/>
            <w:bookmarkStart w:id="381" w:name="_Toc399335721"/>
            <w:bookmarkStart w:id="382" w:name="_Toc399764862"/>
            <w:bookmarkStart w:id="383" w:name="_Toc412562653"/>
            <w:bookmarkStart w:id="384" w:name="_Toc412562730"/>
            <w:bookmarkStart w:id="385" w:name="_Toc413662722"/>
            <w:bookmarkStart w:id="386" w:name="_Toc413673579"/>
            <w:bookmarkStart w:id="387" w:name="_Toc413673677"/>
            <w:bookmarkStart w:id="388" w:name="_Toc413673748"/>
            <w:bookmarkStart w:id="389" w:name="_Toc413928647"/>
            <w:bookmarkStart w:id="390" w:name="_Toc413936261"/>
            <w:bookmarkStart w:id="391" w:name="_Toc413937972"/>
            <w:bookmarkStart w:id="392" w:name="_Toc414026699"/>
            <w:bookmarkStart w:id="393" w:name="_Toc414974078"/>
            <w:bookmarkStart w:id="394" w:name="_Toc304462616"/>
            <w:bookmarkStart w:id="395" w:name="_Toc111951395"/>
            <w:bookmarkStart w:id="396" w:name="_Toc240611803"/>
            <w:bookmarkStart w:id="397" w:name="_Toc300147921"/>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8D15B7">
              <w:rPr>
                <w:lang w:val="en-GB"/>
              </w:rPr>
              <w:t xml:space="preserve">Nicosulfuron </w:t>
            </w:r>
          </w:p>
        </w:tc>
      </w:tr>
      <w:tr w:rsidR="008D3C32" w:rsidRPr="00276194" w:rsidTr="00276194">
        <w:tc>
          <w:tcPr>
            <w:tcW w:w="1182" w:type="pct"/>
            <w:vAlign w:val="center"/>
          </w:tcPr>
          <w:p w:rsidR="008D3C32" w:rsidRPr="00276194" w:rsidRDefault="008D3C32" w:rsidP="0097721A">
            <w:pPr>
              <w:pStyle w:val="RepTableHeader"/>
              <w:rPr>
                <w:lang w:val="en-GB"/>
              </w:rPr>
            </w:pPr>
            <w:r w:rsidRPr="00276194">
              <w:rPr>
                <w:lang w:val="en-GB"/>
              </w:rPr>
              <w:t>Model data</w:t>
            </w:r>
          </w:p>
        </w:tc>
        <w:tc>
          <w:tcPr>
            <w:tcW w:w="1255" w:type="pct"/>
            <w:vAlign w:val="center"/>
          </w:tcPr>
          <w:p w:rsidR="008D3C32" w:rsidRPr="00276194" w:rsidRDefault="008D3C32" w:rsidP="0097721A">
            <w:pPr>
              <w:pStyle w:val="RepTableHeader"/>
              <w:rPr>
                <w:lang w:val="en-GB"/>
              </w:rPr>
            </w:pPr>
            <w:r w:rsidRPr="00276194">
              <w:rPr>
                <w:lang w:val="en-GB"/>
              </w:rPr>
              <w:t>Level of PPE</w:t>
            </w:r>
          </w:p>
        </w:tc>
        <w:tc>
          <w:tcPr>
            <w:tcW w:w="1259" w:type="pct"/>
            <w:vAlign w:val="center"/>
          </w:tcPr>
          <w:p w:rsidR="008D3C32" w:rsidRPr="00276194" w:rsidRDefault="008D3C32" w:rsidP="0097721A">
            <w:pPr>
              <w:pStyle w:val="RepTableHeader"/>
              <w:jc w:val="center"/>
              <w:rPr>
                <w:lang w:val="en-GB"/>
              </w:rPr>
            </w:pPr>
            <w:r w:rsidRPr="00276194">
              <w:rPr>
                <w:lang w:val="en-GB"/>
              </w:rPr>
              <w:t xml:space="preserve">Total absorbed dose </w:t>
            </w:r>
            <w:r w:rsidRPr="00276194">
              <w:rPr>
                <w:lang w:val="en-GB"/>
              </w:rPr>
              <w:br/>
              <w:t>(mg/kg/day)</w:t>
            </w:r>
          </w:p>
        </w:tc>
        <w:tc>
          <w:tcPr>
            <w:tcW w:w="1304" w:type="pct"/>
            <w:vAlign w:val="center"/>
          </w:tcPr>
          <w:p w:rsidR="008D3C32" w:rsidRPr="00276194" w:rsidRDefault="008D3C32" w:rsidP="0097721A">
            <w:pPr>
              <w:pStyle w:val="RepTableHeader"/>
              <w:jc w:val="center"/>
              <w:rPr>
                <w:lang w:val="en-GB"/>
              </w:rPr>
            </w:pPr>
            <w:r w:rsidRPr="00276194">
              <w:rPr>
                <w:lang w:val="en-GB"/>
              </w:rPr>
              <w:t>% of systemic AOEL</w:t>
            </w:r>
          </w:p>
        </w:tc>
      </w:tr>
      <w:tr w:rsidR="008D3C32" w:rsidRPr="00276194" w:rsidTr="00276194">
        <w:tc>
          <w:tcPr>
            <w:tcW w:w="5000" w:type="pct"/>
            <w:gridSpan w:val="4"/>
            <w:vAlign w:val="center"/>
          </w:tcPr>
          <w:p w:rsidR="008D3C32" w:rsidRPr="00276194" w:rsidRDefault="008D3C32" w:rsidP="0097721A">
            <w:pPr>
              <w:pStyle w:val="RepStandard"/>
              <w:keepNext/>
              <w:keepLines/>
              <w:rPr>
                <w:sz w:val="20"/>
                <w:szCs w:val="20"/>
              </w:rPr>
            </w:pPr>
            <w:r w:rsidRPr="00276194">
              <w:rPr>
                <w:sz w:val="20"/>
                <w:szCs w:val="20"/>
              </w:rPr>
              <w:t>Cereals</w:t>
            </w:r>
          </w:p>
          <w:p w:rsidR="008D3C32" w:rsidRPr="00276194" w:rsidRDefault="008D3C32" w:rsidP="0097721A">
            <w:pPr>
              <w:pStyle w:val="RepStandard"/>
              <w:keepNext/>
              <w:keepLines/>
              <w:rPr>
                <w:sz w:val="20"/>
                <w:szCs w:val="20"/>
              </w:rPr>
            </w:pPr>
            <w:r w:rsidRPr="00276194">
              <w:rPr>
                <w:sz w:val="20"/>
                <w:szCs w:val="20"/>
              </w:rPr>
              <w:lastRenderedPageBreak/>
              <w:t>Outdoor</w:t>
            </w:r>
          </w:p>
          <w:p w:rsidR="008D3C32" w:rsidRPr="00276194" w:rsidRDefault="008D3C32" w:rsidP="0097721A">
            <w:pPr>
              <w:pStyle w:val="RepStandard"/>
              <w:keepNext/>
              <w:keepLines/>
              <w:rPr>
                <w:sz w:val="20"/>
                <w:szCs w:val="20"/>
              </w:rPr>
            </w:pPr>
            <w:r w:rsidRPr="00276194">
              <w:rPr>
                <w:sz w:val="20"/>
                <w:szCs w:val="20"/>
              </w:rPr>
              <w:t>Downward spraying</w:t>
            </w:r>
          </w:p>
          <w:p w:rsidR="008D3C32" w:rsidRPr="00276194" w:rsidRDefault="008D3C32" w:rsidP="0097721A">
            <w:pPr>
              <w:pStyle w:val="RepStandard"/>
              <w:keepNext/>
              <w:keepLines/>
              <w:rPr>
                <w:sz w:val="20"/>
                <w:szCs w:val="20"/>
              </w:rPr>
            </w:pPr>
            <w:r w:rsidRPr="00276194">
              <w:rPr>
                <w:sz w:val="20"/>
                <w:szCs w:val="20"/>
              </w:rPr>
              <w:t>Vehicle-mounted</w:t>
            </w:r>
          </w:p>
        </w:tc>
      </w:tr>
      <w:tr w:rsidR="008D3C32" w:rsidRPr="00276194" w:rsidTr="00276194">
        <w:tc>
          <w:tcPr>
            <w:tcW w:w="2437" w:type="pct"/>
            <w:gridSpan w:val="2"/>
            <w:vAlign w:val="center"/>
          </w:tcPr>
          <w:p w:rsidR="008D3C32" w:rsidRPr="00276194" w:rsidRDefault="008D3C32" w:rsidP="0097721A">
            <w:pPr>
              <w:pStyle w:val="RepStandard"/>
              <w:keepNext/>
              <w:keepLines/>
              <w:rPr>
                <w:sz w:val="20"/>
                <w:szCs w:val="20"/>
              </w:rPr>
            </w:pPr>
            <w:r w:rsidRPr="00276194">
              <w:rPr>
                <w:sz w:val="20"/>
                <w:szCs w:val="20"/>
              </w:rPr>
              <w:lastRenderedPageBreak/>
              <w:t xml:space="preserve">Application rate </w:t>
            </w:r>
          </w:p>
        </w:tc>
        <w:tc>
          <w:tcPr>
            <w:tcW w:w="2563" w:type="pct"/>
            <w:gridSpan w:val="2"/>
            <w:vAlign w:val="center"/>
          </w:tcPr>
          <w:p w:rsidR="008D3C32" w:rsidRPr="00276194" w:rsidRDefault="008D3C32" w:rsidP="0097721A">
            <w:pPr>
              <w:pStyle w:val="RepStandard"/>
              <w:keepNext/>
              <w:keepLines/>
              <w:rPr>
                <w:sz w:val="20"/>
                <w:szCs w:val="20"/>
              </w:rPr>
            </w:pPr>
            <w:r w:rsidRPr="00276194">
              <w:rPr>
                <w:sz w:val="20"/>
                <w:szCs w:val="20"/>
              </w:rPr>
              <w:t xml:space="preserve">0.042 kg </w:t>
            </w:r>
            <w:proofErr w:type="spellStart"/>
            <w:r w:rsidRPr="00276194">
              <w:rPr>
                <w:sz w:val="20"/>
                <w:szCs w:val="20"/>
              </w:rPr>
              <w:t>a.s</w:t>
            </w:r>
            <w:proofErr w:type="spellEnd"/>
            <w:r w:rsidRPr="00276194">
              <w:rPr>
                <w:sz w:val="20"/>
                <w:szCs w:val="20"/>
              </w:rPr>
              <w:t>./ha</w:t>
            </w:r>
          </w:p>
        </w:tc>
      </w:tr>
      <w:tr w:rsidR="008D3C32" w:rsidRPr="00276194" w:rsidTr="00276194">
        <w:trPr>
          <w:trHeight w:val="326"/>
        </w:trPr>
        <w:tc>
          <w:tcPr>
            <w:tcW w:w="1182" w:type="pct"/>
            <w:vMerge w:val="restart"/>
            <w:vAlign w:val="center"/>
          </w:tcPr>
          <w:p w:rsidR="008D3C32" w:rsidRPr="00276194" w:rsidRDefault="008D3C32" w:rsidP="0097721A">
            <w:pPr>
              <w:pStyle w:val="RepStandard"/>
              <w:keepNext/>
              <w:keepLines/>
              <w:jc w:val="left"/>
              <w:rPr>
                <w:sz w:val="20"/>
                <w:szCs w:val="20"/>
              </w:rPr>
            </w:pPr>
            <w:r w:rsidRPr="00276194">
              <w:rPr>
                <w:b/>
                <w:sz w:val="20"/>
                <w:szCs w:val="20"/>
              </w:rPr>
              <w:t xml:space="preserve">Spray application </w:t>
            </w:r>
            <w:r w:rsidRPr="00276194">
              <w:rPr>
                <w:sz w:val="20"/>
                <w:szCs w:val="20"/>
              </w:rPr>
              <w:t>(AOEM</w:t>
            </w:r>
            <w:r w:rsidRPr="00276194">
              <w:rPr>
                <w:b/>
                <w:sz w:val="20"/>
                <w:szCs w:val="20"/>
              </w:rPr>
              <w:t xml:space="preserve">; </w:t>
            </w:r>
            <w:r w:rsidRPr="00276194">
              <w:rPr>
                <w:sz w:val="20"/>
              </w:rPr>
              <w:t>75</w:t>
            </w:r>
            <w:r w:rsidRPr="00276194">
              <w:rPr>
                <w:sz w:val="20"/>
                <w:vertAlign w:val="superscript"/>
              </w:rPr>
              <w:t>th</w:t>
            </w:r>
            <w:r w:rsidRPr="00276194">
              <w:rPr>
                <w:sz w:val="20"/>
              </w:rPr>
              <w:t xml:space="preserve"> percentile</w:t>
            </w:r>
            <w:r w:rsidRPr="00276194">
              <w:rPr>
                <w:sz w:val="20"/>
                <w:szCs w:val="20"/>
              </w:rPr>
              <w:t>)</w:t>
            </w:r>
          </w:p>
          <w:p w:rsidR="008D3C32" w:rsidRPr="00276194" w:rsidRDefault="008D3C32" w:rsidP="0097721A">
            <w:pPr>
              <w:pStyle w:val="RepTable"/>
              <w:keepNext/>
              <w:keepLines/>
              <w:rPr>
                <w:szCs w:val="20"/>
              </w:rPr>
            </w:pPr>
            <w:r w:rsidRPr="00276194">
              <w:rPr>
                <w:szCs w:val="20"/>
              </w:rPr>
              <w:t>Body weight: 60 kg</w:t>
            </w:r>
          </w:p>
          <w:p w:rsidR="008D3C32" w:rsidRPr="00276194" w:rsidRDefault="008D3C32" w:rsidP="0097721A">
            <w:pPr>
              <w:pStyle w:val="RepTable"/>
              <w:keepNext/>
              <w:keepLines/>
              <w:rPr>
                <w:szCs w:val="20"/>
              </w:rPr>
            </w:pPr>
          </w:p>
        </w:tc>
        <w:tc>
          <w:tcPr>
            <w:tcW w:w="1255" w:type="pct"/>
            <w:vAlign w:val="center"/>
          </w:tcPr>
          <w:p w:rsidR="008D3C32" w:rsidRPr="00276194" w:rsidRDefault="008D3C32" w:rsidP="0097721A">
            <w:pPr>
              <w:pStyle w:val="RepTable"/>
              <w:keepNext/>
              <w:keepLines/>
              <w:rPr>
                <w:szCs w:val="20"/>
              </w:rPr>
            </w:pPr>
            <w:r w:rsidRPr="00276194">
              <w:rPr>
                <w:szCs w:val="20"/>
              </w:rPr>
              <w:t>Potential exposure</w:t>
            </w:r>
          </w:p>
        </w:tc>
        <w:tc>
          <w:tcPr>
            <w:tcW w:w="1259" w:type="pct"/>
            <w:vAlign w:val="center"/>
          </w:tcPr>
          <w:p w:rsidR="008D3C32" w:rsidRPr="008B12BE" w:rsidRDefault="00354E15" w:rsidP="0097721A">
            <w:pPr>
              <w:pStyle w:val="RepTable"/>
              <w:keepNext/>
              <w:keepLines/>
              <w:jc w:val="center"/>
              <w:rPr>
                <w:rFonts w:eastAsia="SimSun"/>
                <w:szCs w:val="20"/>
                <w:highlight w:val="yellow"/>
                <w:lang w:eastAsia="zh-CN"/>
              </w:rPr>
            </w:pPr>
            <w:r w:rsidRPr="00354E15">
              <w:rPr>
                <w:rFonts w:eastAsia="SimSun"/>
                <w:szCs w:val="20"/>
                <w:lang w:eastAsia="zh-CN"/>
              </w:rPr>
              <w:t>0</w:t>
            </w:r>
            <w:r>
              <w:rPr>
                <w:rFonts w:eastAsia="SimSun"/>
                <w:szCs w:val="20"/>
                <w:lang w:eastAsia="zh-CN"/>
              </w:rPr>
              <w:t>.</w:t>
            </w:r>
            <w:r w:rsidRPr="00354E15">
              <w:rPr>
                <w:rFonts w:eastAsia="SimSun"/>
                <w:szCs w:val="20"/>
                <w:lang w:eastAsia="zh-CN"/>
              </w:rPr>
              <w:t>0671831</w:t>
            </w:r>
          </w:p>
        </w:tc>
        <w:tc>
          <w:tcPr>
            <w:tcW w:w="1304" w:type="pct"/>
            <w:vAlign w:val="center"/>
          </w:tcPr>
          <w:p w:rsidR="008D3C32" w:rsidRPr="00354E15" w:rsidRDefault="00354E15" w:rsidP="0097721A">
            <w:pPr>
              <w:pStyle w:val="RepTable"/>
              <w:keepNext/>
              <w:keepLines/>
              <w:jc w:val="center"/>
              <w:rPr>
                <w:rFonts w:eastAsia="SimSun"/>
                <w:szCs w:val="20"/>
                <w:lang w:eastAsia="zh-CN"/>
              </w:rPr>
            </w:pPr>
            <w:r w:rsidRPr="00354E15">
              <w:rPr>
                <w:rFonts w:eastAsia="SimSun"/>
                <w:szCs w:val="20"/>
                <w:lang w:eastAsia="zh-CN"/>
              </w:rPr>
              <w:t>8</w:t>
            </w:r>
            <w:r w:rsidR="003A140B" w:rsidRPr="00354E15">
              <w:rPr>
                <w:rFonts w:eastAsia="SimSun"/>
                <w:szCs w:val="20"/>
                <w:lang w:eastAsia="zh-CN"/>
              </w:rPr>
              <w:t>.</w:t>
            </w:r>
            <w:r w:rsidRPr="00354E15">
              <w:rPr>
                <w:rFonts w:eastAsia="SimSun"/>
                <w:szCs w:val="20"/>
                <w:lang w:eastAsia="zh-CN"/>
              </w:rPr>
              <w:t>4</w:t>
            </w:r>
            <w:r w:rsidR="003A140B" w:rsidRPr="00354E15">
              <w:rPr>
                <w:rFonts w:eastAsia="SimSun"/>
                <w:szCs w:val="20"/>
                <w:lang w:eastAsia="zh-CN"/>
              </w:rPr>
              <w:t>0</w:t>
            </w:r>
          </w:p>
        </w:tc>
      </w:tr>
      <w:tr w:rsidR="008D3C32" w:rsidRPr="00276194" w:rsidTr="00276194">
        <w:trPr>
          <w:trHeight w:val="323"/>
        </w:trPr>
        <w:tc>
          <w:tcPr>
            <w:tcW w:w="1182" w:type="pct"/>
            <w:vMerge/>
            <w:vAlign w:val="center"/>
          </w:tcPr>
          <w:p w:rsidR="008D3C32" w:rsidRPr="00276194" w:rsidRDefault="008D3C32" w:rsidP="0097721A">
            <w:pPr>
              <w:pStyle w:val="RepStandard"/>
              <w:keepNext/>
              <w:keepLines/>
              <w:rPr>
                <w:sz w:val="20"/>
              </w:rPr>
            </w:pPr>
          </w:p>
        </w:tc>
        <w:tc>
          <w:tcPr>
            <w:tcW w:w="1255" w:type="pct"/>
            <w:vAlign w:val="center"/>
          </w:tcPr>
          <w:p w:rsidR="008D3C32" w:rsidRPr="00276194" w:rsidRDefault="008D3C32" w:rsidP="0097721A">
            <w:pPr>
              <w:pStyle w:val="RepTable"/>
              <w:keepNext/>
              <w:keepLines/>
            </w:pPr>
            <w:r w:rsidRPr="00276194">
              <w:rPr>
                <w:szCs w:val="20"/>
              </w:rPr>
              <w:t>Work wear (arms, body and legs covered) M/L and A</w:t>
            </w:r>
          </w:p>
        </w:tc>
        <w:tc>
          <w:tcPr>
            <w:tcW w:w="1259" w:type="pct"/>
            <w:vAlign w:val="center"/>
          </w:tcPr>
          <w:p w:rsidR="008D3C32" w:rsidRPr="008B12BE" w:rsidRDefault="00354E15" w:rsidP="0097721A">
            <w:pPr>
              <w:pStyle w:val="RepTable"/>
              <w:keepNext/>
              <w:keepLines/>
              <w:jc w:val="center"/>
              <w:rPr>
                <w:rFonts w:eastAsia="SimSun"/>
                <w:szCs w:val="20"/>
                <w:highlight w:val="yellow"/>
                <w:lang w:eastAsia="zh-CN"/>
              </w:rPr>
            </w:pPr>
            <w:r w:rsidRPr="00354E15">
              <w:rPr>
                <w:rFonts w:eastAsia="SimSun"/>
                <w:szCs w:val="20"/>
                <w:lang w:eastAsia="zh-CN"/>
              </w:rPr>
              <w:t>0</w:t>
            </w:r>
            <w:r>
              <w:rPr>
                <w:rFonts w:eastAsia="SimSun"/>
                <w:szCs w:val="20"/>
                <w:lang w:eastAsia="zh-CN"/>
              </w:rPr>
              <w:t>.</w:t>
            </w:r>
            <w:r w:rsidRPr="00354E15">
              <w:rPr>
                <w:rFonts w:eastAsia="SimSun"/>
                <w:szCs w:val="20"/>
                <w:lang w:eastAsia="zh-CN"/>
              </w:rPr>
              <w:t>0403592</w:t>
            </w:r>
          </w:p>
        </w:tc>
        <w:tc>
          <w:tcPr>
            <w:tcW w:w="1304" w:type="pct"/>
            <w:vAlign w:val="center"/>
          </w:tcPr>
          <w:p w:rsidR="008D3C32" w:rsidRPr="00354E15" w:rsidRDefault="00354E15" w:rsidP="0097721A">
            <w:pPr>
              <w:pStyle w:val="RepTable"/>
              <w:keepNext/>
              <w:keepLines/>
              <w:jc w:val="center"/>
              <w:rPr>
                <w:rFonts w:eastAsia="SimSun"/>
                <w:szCs w:val="20"/>
                <w:lang w:eastAsia="zh-CN"/>
              </w:rPr>
            </w:pPr>
            <w:r w:rsidRPr="00354E15">
              <w:rPr>
                <w:rFonts w:eastAsia="SimSun"/>
                <w:szCs w:val="20"/>
                <w:lang w:eastAsia="zh-CN"/>
              </w:rPr>
              <w:t>5</w:t>
            </w:r>
            <w:r w:rsidR="003A140B" w:rsidRPr="00354E15">
              <w:rPr>
                <w:rFonts w:eastAsia="SimSun"/>
                <w:szCs w:val="20"/>
                <w:lang w:eastAsia="zh-CN"/>
              </w:rPr>
              <w:t>.</w:t>
            </w:r>
            <w:r w:rsidRPr="00354E15">
              <w:rPr>
                <w:rFonts w:eastAsia="SimSun"/>
                <w:szCs w:val="20"/>
                <w:lang w:eastAsia="zh-CN"/>
              </w:rPr>
              <w:t>04</w:t>
            </w:r>
          </w:p>
        </w:tc>
      </w:tr>
      <w:tr w:rsidR="008D3C32" w:rsidRPr="00B32849" w:rsidTr="00276194">
        <w:trPr>
          <w:trHeight w:val="323"/>
        </w:trPr>
        <w:tc>
          <w:tcPr>
            <w:tcW w:w="1182" w:type="pct"/>
            <w:vMerge/>
            <w:vAlign w:val="center"/>
          </w:tcPr>
          <w:p w:rsidR="008D3C32" w:rsidRPr="00276194" w:rsidRDefault="008D3C32" w:rsidP="0097721A">
            <w:pPr>
              <w:pStyle w:val="RepStandard"/>
              <w:keepNext/>
              <w:keepLines/>
              <w:rPr>
                <w:sz w:val="20"/>
              </w:rPr>
            </w:pPr>
          </w:p>
        </w:tc>
        <w:tc>
          <w:tcPr>
            <w:tcW w:w="1255" w:type="pct"/>
            <w:vAlign w:val="center"/>
          </w:tcPr>
          <w:p w:rsidR="008D3C32" w:rsidRPr="00276194" w:rsidRDefault="008D3C32" w:rsidP="0097721A">
            <w:pPr>
              <w:pStyle w:val="RepTable"/>
              <w:keepNext/>
              <w:keepLines/>
              <w:rPr>
                <w:szCs w:val="20"/>
              </w:rPr>
            </w:pPr>
            <w:r w:rsidRPr="00276194">
              <w:rPr>
                <w:szCs w:val="20"/>
              </w:rPr>
              <w:t>Work wear (arms, body and legs covered) M/L and A + gloves</w:t>
            </w:r>
          </w:p>
        </w:tc>
        <w:tc>
          <w:tcPr>
            <w:tcW w:w="1259" w:type="pct"/>
            <w:vAlign w:val="center"/>
          </w:tcPr>
          <w:p w:rsidR="008D3C32" w:rsidRPr="008B12BE" w:rsidRDefault="00354E15" w:rsidP="0097721A">
            <w:pPr>
              <w:pStyle w:val="RepTable"/>
              <w:keepNext/>
              <w:keepLines/>
              <w:jc w:val="center"/>
              <w:rPr>
                <w:rFonts w:eastAsia="SimSun"/>
                <w:szCs w:val="20"/>
                <w:highlight w:val="yellow"/>
                <w:lang w:eastAsia="zh-CN"/>
              </w:rPr>
            </w:pPr>
            <w:r w:rsidRPr="00354E15">
              <w:rPr>
                <w:rFonts w:eastAsia="SimSun"/>
                <w:szCs w:val="20"/>
                <w:lang w:eastAsia="zh-CN"/>
              </w:rPr>
              <w:t>0</w:t>
            </w:r>
            <w:r>
              <w:rPr>
                <w:rFonts w:eastAsia="SimSun"/>
                <w:szCs w:val="20"/>
                <w:lang w:eastAsia="zh-CN"/>
              </w:rPr>
              <w:t>.</w:t>
            </w:r>
            <w:r w:rsidRPr="00354E15">
              <w:rPr>
                <w:rFonts w:eastAsia="SimSun"/>
                <w:szCs w:val="20"/>
                <w:lang w:eastAsia="zh-CN"/>
              </w:rPr>
              <w:t>0018711</w:t>
            </w:r>
          </w:p>
        </w:tc>
        <w:tc>
          <w:tcPr>
            <w:tcW w:w="1304" w:type="pct"/>
            <w:vAlign w:val="center"/>
          </w:tcPr>
          <w:p w:rsidR="008D3C32" w:rsidRPr="00354E15" w:rsidRDefault="00D61779" w:rsidP="0097721A">
            <w:pPr>
              <w:pStyle w:val="RepTable"/>
              <w:keepNext/>
              <w:keepLines/>
              <w:jc w:val="center"/>
              <w:rPr>
                <w:rFonts w:eastAsia="SimSun"/>
                <w:szCs w:val="20"/>
                <w:lang w:eastAsia="zh-CN"/>
              </w:rPr>
            </w:pPr>
            <w:r w:rsidRPr="00354E15">
              <w:rPr>
                <w:rFonts w:eastAsia="SimSun"/>
                <w:szCs w:val="20"/>
                <w:lang w:eastAsia="zh-CN"/>
              </w:rPr>
              <w:t>0.</w:t>
            </w:r>
            <w:r w:rsidR="00354E15" w:rsidRPr="00354E15">
              <w:rPr>
                <w:rFonts w:eastAsia="SimSun"/>
                <w:szCs w:val="20"/>
                <w:lang w:eastAsia="zh-CN"/>
              </w:rPr>
              <w:t>23</w:t>
            </w:r>
          </w:p>
        </w:tc>
      </w:tr>
    </w:tbl>
    <w:p w:rsidR="008D3C32" w:rsidRDefault="008D3C32" w:rsidP="0097721A">
      <w:pPr>
        <w:pStyle w:val="RepStandard"/>
        <w:keepNext/>
        <w:keepLines/>
        <w:spacing w:before="120" w:after="120"/>
        <w:rPr>
          <w:b/>
          <w:bCs/>
        </w:rPr>
      </w:pPr>
      <w:r w:rsidRPr="00B056EB">
        <w:rPr>
          <w:b/>
          <w:bCs/>
        </w:rPr>
        <w:t>Conclusion</w:t>
      </w:r>
    </w:p>
    <w:p w:rsidR="008D3C32" w:rsidRPr="00EC64D5" w:rsidRDefault="008D3C32" w:rsidP="0097721A">
      <w:pPr>
        <w:pStyle w:val="RepStandard"/>
        <w:keepNext/>
        <w:keepLines/>
        <w:rPr>
          <w:b/>
          <w:sz w:val="24"/>
          <w:szCs w:val="24"/>
        </w:rPr>
      </w:pPr>
      <w:r w:rsidRPr="00EC64D5">
        <w:rPr>
          <w:b/>
          <w:sz w:val="24"/>
          <w:szCs w:val="24"/>
          <w:highlight w:val="lightGray"/>
        </w:rPr>
        <w:t>According to the model calculations, it can be concluded that the risk for the operator u</w:t>
      </w:r>
      <w:r w:rsidRPr="00EC64D5">
        <w:rPr>
          <w:b/>
          <w:sz w:val="24"/>
          <w:szCs w:val="24"/>
          <w:highlight w:val="lightGray"/>
        </w:rPr>
        <w:t>s</w:t>
      </w:r>
      <w:r w:rsidRPr="00EC64D5">
        <w:rPr>
          <w:b/>
          <w:sz w:val="24"/>
          <w:szCs w:val="24"/>
          <w:highlight w:val="lightGray"/>
        </w:rPr>
        <w:t xml:space="preserve">ing </w:t>
      </w:r>
      <w:r w:rsidRPr="00EC64D5">
        <w:rPr>
          <w:b/>
          <w:color w:val="000000"/>
          <w:sz w:val="24"/>
          <w:szCs w:val="24"/>
          <w:highlight w:val="lightGray"/>
          <w:lang w:eastAsia="pl-PL"/>
        </w:rPr>
        <w:t>NIC-HER 060 OD</w:t>
      </w:r>
      <w:r w:rsidRPr="00EC64D5">
        <w:rPr>
          <w:b/>
          <w:sz w:val="24"/>
          <w:szCs w:val="24"/>
          <w:highlight w:val="lightGray"/>
        </w:rPr>
        <w:t xml:space="preserve"> on intended uses presented in GAP table is acceptable </w:t>
      </w:r>
      <w:r w:rsidR="00276194" w:rsidRPr="00EC64D5">
        <w:rPr>
          <w:b/>
          <w:sz w:val="24"/>
          <w:szCs w:val="24"/>
          <w:highlight w:val="lightGray"/>
        </w:rPr>
        <w:t xml:space="preserve">even if </w:t>
      </w:r>
      <w:r w:rsidRPr="00EC64D5">
        <w:rPr>
          <w:b/>
          <w:sz w:val="24"/>
          <w:szCs w:val="24"/>
          <w:highlight w:val="lightGray"/>
        </w:rPr>
        <w:t>oper</w:t>
      </w:r>
      <w:r w:rsidRPr="00EC64D5">
        <w:rPr>
          <w:b/>
          <w:sz w:val="24"/>
          <w:szCs w:val="24"/>
          <w:highlight w:val="lightGray"/>
        </w:rPr>
        <w:t>a</w:t>
      </w:r>
      <w:r w:rsidRPr="00EC64D5">
        <w:rPr>
          <w:b/>
          <w:sz w:val="24"/>
          <w:szCs w:val="24"/>
          <w:highlight w:val="lightGray"/>
        </w:rPr>
        <w:t xml:space="preserve">tor is </w:t>
      </w:r>
      <w:r w:rsidR="00354E15" w:rsidRPr="00EC64D5">
        <w:rPr>
          <w:b/>
          <w:sz w:val="24"/>
          <w:szCs w:val="24"/>
          <w:highlight w:val="lightGray"/>
        </w:rPr>
        <w:t xml:space="preserve">not </w:t>
      </w:r>
      <w:r w:rsidRPr="00EC64D5">
        <w:rPr>
          <w:b/>
          <w:sz w:val="24"/>
          <w:szCs w:val="24"/>
          <w:highlight w:val="lightGray"/>
        </w:rPr>
        <w:t xml:space="preserve">equipped with work wear (arms, body and legs covered) and </w:t>
      </w:r>
      <w:r w:rsidR="00276194" w:rsidRPr="00EC64D5">
        <w:rPr>
          <w:b/>
          <w:sz w:val="24"/>
          <w:szCs w:val="24"/>
          <w:highlight w:val="lightGray"/>
        </w:rPr>
        <w:t xml:space="preserve">no </w:t>
      </w:r>
      <w:r w:rsidRPr="00EC64D5">
        <w:rPr>
          <w:b/>
          <w:sz w:val="24"/>
          <w:szCs w:val="24"/>
          <w:highlight w:val="lightGray"/>
        </w:rPr>
        <w:t>protective gloves during mixing/loading and during application.</w:t>
      </w:r>
      <w:r w:rsidR="00276194" w:rsidRPr="00EC64D5">
        <w:rPr>
          <w:b/>
          <w:sz w:val="24"/>
          <w:szCs w:val="24"/>
          <w:highlight w:val="lightGray"/>
        </w:rPr>
        <w:t xml:space="preserve"> However</w:t>
      </w:r>
      <w:r w:rsidR="00464A66" w:rsidRPr="00EC64D5">
        <w:rPr>
          <w:b/>
          <w:sz w:val="24"/>
          <w:szCs w:val="24"/>
          <w:highlight w:val="lightGray"/>
        </w:rPr>
        <w:t>,</w:t>
      </w:r>
      <w:r w:rsidR="00276194" w:rsidRPr="00EC64D5">
        <w:rPr>
          <w:b/>
          <w:sz w:val="24"/>
          <w:szCs w:val="24"/>
          <w:highlight w:val="lightGray"/>
        </w:rPr>
        <w:t xml:space="preserve"> it is </w:t>
      </w:r>
      <w:r w:rsidR="004D3400" w:rsidRPr="00EC64D5">
        <w:rPr>
          <w:b/>
          <w:sz w:val="24"/>
          <w:szCs w:val="24"/>
          <w:highlight w:val="lightGray"/>
        </w:rPr>
        <w:t>recommended</w:t>
      </w:r>
      <w:r w:rsidR="00276194" w:rsidRPr="00EC64D5">
        <w:rPr>
          <w:b/>
          <w:sz w:val="24"/>
          <w:szCs w:val="24"/>
          <w:highlight w:val="lightGray"/>
        </w:rPr>
        <w:t xml:space="preserve"> to wear </w:t>
      </w:r>
      <w:r w:rsidR="00464A66" w:rsidRPr="00EC64D5">
        <w:rPr>
          <w:b/>
          <w:sz w:val="24"/>
          <w:szCs w:val="24"/>
          <w:highlight w:val="lightGray"/>
        </w:rPr>
        <w:t>wor</w:t>
      </w:r>
      <w:r w:rsidR="00464A66" w:rsidRPr="00EC64D5">
        <w:rPr>
          <w:b/>
          <w:sz w:val="24"/>
          <w:szCs w:val="24"/>
          <w:highlight w:val="lightGray"/>
        </w:rPr>
        <w:t>k</w:t>
      </w:r>
      <w:r w:rsidR="00464A66" w:rsidRPr="00EC64D5">
        <w:rPr>
          <w:b/>
          <w:sz w:val="24"/>
          <w:szCs w:val="24"/>
          <w:highlight w:val="lightGray"/>
        </w:rPr>
        <w:t xml:space="preserve">wear and </w:t>
      </w:r>
      <w:r w:rsidR="00276194" w:rsidRPr="00EC64D5">
        <w:rPr>
          <w:b/>
          <w:sz w:val="24"/>
          <w:szCs w:val="24"/>
          <w:highlight w:val="lightGray"/>
        </w:rPr>
        <w:t>protective gloves during mixing/loading and during application.</w:t>
      </w:r>
    </w:p>
    <w:p w:rsidR="00C81348" w:rsidRPr="00B32849" w:rsidRDefault="00C81348" w:rsidP="0097721A">
      <w:pPr>
        <w:pStyle w:val="Nagwek4"/>
        <w:keepLines/>
      </w:pPr>
      <w:bookmarkStart w:id="398" w:name="_Toc450900952"/>
      <w:bookmarkStart w:id="399" w:name="_Toc450920618"/>
      <w:bookmarkStart w:id="400" w:name="_Toc450923739"/>
      <w:bookmarkStart w:id="401" w:name="_Toc454460972"/>
      <w:bookmarkStart w:id="402" w:name="_Toc454462808"/>
      <w:bookmarkStart w:id="403" w:name="_Toc108601093"/>
      <w:r w:rsidRPr="00B32849">
        <w:t>Measurement of operator exposure</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8"/>
      <w:bookmarkEnd w:id="399"/>
      <w:bookmarkEnd w:id="400"/>
      <w:bookmarkEnd w:id="401"/>
      <w:bookmarkEnd w:id="402"/>
      <w:bookmarkEnd w:id="403"/>
      <w:r w:rsidRPr="00B32849">
        <w:t xml:space="preserve"> </w:t>
      </w:r>
      <w:bookmarkEnd w:id="394"/>
    </w:p>
    <w:p w:rsidR="00C81348" w:rsidRPr="00B32849" w:rsidRDefault="00C81348" w:rsidP="0097721A">
      <w:pPr>
        <w:pStyle w:val="RepStandard"/>
        <w:keepNext/>
        <w:keepLines/>
      </w:pPr>
      <w:bookmarkStart w:id="404" w:name="_Toc111951396"/>
      <w:bookmarkEnd w:id="395"/>
      <w:bookmarkEnd w:id="396"/>
      <w:bookmarkEnd w:id="397"/>
      <w:r w:rsidRPr="00B32849">
        <w:t>Since the operator exposure estimations carried out indicated that the acceptable operator exposure level (AOEL) will not be exceeded under conditions of intended uses and consider</w:t>
      </w:r>
      <w:r w:rsidR="0012059F">
        <w:t>ation of the</w:t>
      </w:r>
      <w:r w:rsidRPr="00B32849">
        <w:t xml:space="preserve"> above mentioned personal protective equipment (PPE), a study to provide measurements of operator exposure was not ne</w:t>
      </w:r>
      <w:r w:rsidRPr="00B32849">
        <w:t>c</w:t>
      </w:r>
      <w:r w:rsidRPr="00B32849">
        <w:t>essary and was therefore not performed.</w:t>
      </w:r>
    </w:p>
    <w:p w:rsidR="00C81348" w:rsidRPr="00B32849" w:rsidRDefault="00C81348" w:rsidP="0097721A">
      <w:pPr>
        <w:pStyle w:val="Nagwek3"/>
        <w:keepLines/>
      </w:pPr>
      <w:bookmarkStart w:id="405" w:name="_Toc300147922"/>
      <w:bookmarkStart w:id="406" w:name="_Toc304462617"/>
      <w:bookmarkStart w:id="407" w:name="_Toc314067806"/>
      <w:bookmarkStart w:id="408" w:name="_Toc314122096"/>
      <w:bookmarkStart w:id="409" w:name="_Toc314129275"/>
      <w:bookmarkStart w:id="410" w:name="_Toc314142394"/>
      <w:bookmarkStart w:id="411" w:name="_Toc314557401"/>
      <w:bookmarkStart w:id="412" w:name="_Toc314557659"/>
      <w:bookmarkStart w:id="413" w:name="_Toc328552256"/>
      <w:bookmarkStart w:id="414" w:name="_Toc332020605"/>
      <w:bookmarkStart w:id="415" w:name="_Toc332203448"/>
      <w:bookmarkStart w:id="416" w:name="_Toc332207000"/>
      <w:bookmarkStart w:id="417" w:name="_Toc332296169"/>
      <w:bookmarkStart w:id="418" w:name="_Toc336434736"/>
      <w:bookmarkStart w:id="419" w:name="_Toc397516887"/>
      <w:bookmarkStart w:id="420" w:name="_Toc398627867"/>
      <w:bookmarkStart w:id="421" w:name="_Toc399335722"/>
      <w:bookmarkStart w:id="422" w:name="_Toc399764863"/>
      <w:bookmarkStart w:id="423" w:name="_Toc412562654"/>
      <w:bookmarkStart w:id="424" w:name="_Toc412562731"/>
      <w:bookmarkStart w:id="425" w:name="_Toc413662723"/>
      <w:bookmarkStart w:id="426" w:name="_Toc413673580"/>
      <w:bookmarkStart w:id="427" w:name="_Toc413673678"/>
      <w:bookmarkStart w:id="428" w:name="_Toc413673749"/>
      <w:bookmarkStart w:id="429" w:name="_Toc413928648"/>
      <w:bookmarkStart w:id="430" w:name="_Toc413936262"/>
      <w:bookmarkStart w:id="431" w:name="_Toc413937973"/>
      <w:bookmarkStart w:id="432" w:name="_Toc414026700"/>
      <w:bookmarkStart w:id="433" w:name="_Toc414974079"/>
      <w:bookmarkStart w:id="434" w:name="_Toc450900953"/>
      <w:bookmarkStart w:id="435" w:name="_Toc450920619"/>
      <w:bookmarkStart w:id="436" w:name="_Toc450923740"/>
      <w:bookmarkStart w:id="437" w:name="_Toc454460973"/>
      <w:bookmarkStart w:id="438" w:name="_Toc454462809"/>
      <w:bookmarkStart w:id="439" w:name="_Toc108601094"/>
      <w:bookmarkEnd w:id="404"/>
      <w:r w:rsidRPr="00B32849">
        <w:t xml:space="preserve">Worker exposure </w:t>
      </w:r>
      <w:bookmarkEnd w:id="405"/>
      <w:bookmarkEnd w:id="406"/>
      <w:bookmarkEnd w:id="407"/>
      <w:bookmarkEnd w:id="408"/>
      <w:bookmarkEnd w:id="409"/>
      <w:bookmarkEnd w:id="410"/>
      <w:bookmarkEnd w:id="411"/>
      <w:bookmarkEnd w:id="412"/>
      <w:r w:rsidRPr="00B32849">
        <w:t>(KCP 7.2.3)</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C81348" w:rsidRPr="00B32849" w:rsidRDefault="00C81348" w:rsidP="0097721A">
      <w:pPr>
        <w:pStyle w:val="Nagwek4"/>
        <w:keepLines/>
        <w:rPr>
          <w:lang w:val="en-GB"/>
        </w:rPr>
      </w:pPr>
      <w:bookmarkStart w:id="440" w:name="_Toc328552257"/>
      <w:bookmarkStart w:id="441" w:name="_Toc332020606"/>
      <w:bookmarkStart w:id="442" w:name="_Toc332203449"/>
      <w:bookmarkStart w:id="443" w:name="_Toc332207001"/>
      <w:bookmarkStart w:id="444" w:name="_Toc332296170"/>
      <w:bookmarkStart w:id="445" w:name="_Toc336434737"/>
      <w:bookmarkStart w:id="446" w:name="_Toc397516888"/>
      <w:bookmarkStart w:id="447" w:name="_Toc398627868"/>
      <w:bookmarkStart w:id="448" w:name="_Toc399335723"/>
      <w:bookmarkStart w:id="449" w:name="_Toc399764864"/>
      <w:bookmarkStart w:id="450" w:name="_Toc412562655"/>
      <w:bookmarkStart w:id="451" w:name="_Toc412562732"/>
      <w:bookmarkStart w:id="452" w:name="_Toc413662724"/>
      <w:bookmarkStart w:id="453" w:name="_Toc413673581"/>
      <w:bookmarkStart w:id="454" w:name="_Toc413673679"/>
      <w:bookmarkStart w:id="455" w:name="_Toc413673750"/>
      <w:bookmarkStart w:id="456" w:name="_Toc413928649"/>
      <w:bookmarkStart w:id="457" w:name="_Toc413936263"/>
      <w:bookmarkStart w:id="458" w:name="_Toc413937974"/>
      <w:bookmarkStart w:id="459" w:name="_Toc414026701"/>
      <w:bookmarkStart w:id="460" w:name="_Toc414974080"/>
      <w:bookmarkStart w:id="461" w:name="_Toc450900954"/>
      <w:bookmarkStart w:id="462" w:name="_Toc450920620"/>
      <w:bookmarkStart w:id="463" w:name="_Toc450923741"/>
      <w:bookmarkStart w:id="464" w:name="_Toc454460974"/>
      <w:bookmarkStart w:id="465" w:name="_Toc454462810"/>
      <w:bookmarkStart w:id="466" w:name="_Toc108601095"/>
      <w:r w:rsidRPr="00B32849">
        <w:rPr>
          <w:lang w:val="en-GB"/>
        </w:rPr>
        <w:t>Estimation of worker exposure</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rsidR="00C81348" w:rsidRPr="00B32849" w:rsidRDefault="000175CF" w:rsidP="0097721A">
      <w:pPr>
        <w:pStyle w:val="RepStandard"/>
        <w:keepNext/>
        <w:keepLines/>
      </w:pPr>
      <w:r w:rsidRPr="00B32849">
        <w:fldChar w:fldCharType="begin"/>
      </w:r>
      <w:r w:rsidR="001147A0" w:rsidRPr="00B32849">
        <w:instrText xml:space="preserve"> REF _Ref413932335 \h </w:instrText>
      </w:r>
      <w:r w:rsidRPr="00B32849">
        <w:fldChar w:fldCharType="separate"/>
      </w:r>
      <w:r w:rsidR="00D06DFC" w:rsidRPr="00B32849">
        <w:t>Table </w:t>
      </w:r>
      <w:r w:rsidR="00D06DFC">
        <w:rPr>
          <w:noProof/>
        </w:rPr>
        <w:t>6.6</w:t>
      </w:r>
      <w:r w:rsidR="00D06DFC">
        <w:noBreakHyphen/>
      </w:r>
      <w:r w:rsidR="00D06DFC">
        <w:rPr>
          <w:noProof/>
        </w:rPr>
        <w:t>4</w:t>
      </w:r>
      <w:r w:rsidRPr="00B32849">
        <w:fldChar w:fldCharType="end"/>
      </w:r>
      <w:r w:rsidR="001147A0" w:rsidRPr="00B32849">
        <w:t xml:space="preserve"> </w:t>
      </w:r>
      <w:r w:rsidR="00C81348" w:rsidRPr="00B32849">
        <w:t>shows the exposure models used for estimation of worker exposure after entry into a prev</w:t>
      </w:r>
      <w:r w:rsidR="00C81348" w:rsidRPr="00B32849">
        <w:t>i</w:t>
      </w:r>
      <w:r w:rsidR="00C81348" w:rsidRPr="00B32849">
        <w:t xml:space="preserve">ously treated area or handling a crop treated with </w:t>
      </w:r>
      <w:r w:rsidR="0097721A">
        <w:t>NIC-HER 060 OD</w:t>
      </w:r>
      <w:r w:rsidR="00C81348" w:rsidRPr="00B32849">
        <w:t xml:space="preserve"> according to the critical use. Ou</w:t>
      </w:r>
      <w:r w:rsidR="00C81348" w:rsidRPr="00B32849">
        <w:t>t</w:t>
      </w:r>
      <w:r w:rsidR="00C81348" w:rsidRPr="00B32849">
        <w:t>come of the estimation is presented in</w:t>
      </w:r>
      <w:r w:rsidR="0048403E" w:rsidRPr="00B32849">
        <w:t xml:space="preserve"> </w:t>
      </w:r>
      <w:r w:rsidR="00934506">
        <w:fldChar w:fldCharType="begin"/>
      </w:r>
      <w:r w:rsidR="00934506">
        <w:instrText xml:space="preserve"> REF _Ref413932375 \h  \* MERGEFORMAT </w:instrText>
      </w:r>
      <w:r w:rsidR="00934506">
        <w:fldChar w:fldCharType="separate"/>
      </w:r>
      <w:r w:rsidR="00D06DFC" w:rsidRPr="00552111">
        <w:t>Table </w:t>
      </w:r>
      <w:r w:rsidR="00D06DFC">
        <w:t>6.6</w:t>
      </w:r>
      <w:r w:rsidR="00D06DFC" w:rsidRPr="00552111">
        <w:noBreakHyphen/>
      </w:r>
      <w:r w:rsidR="00D06DFC">
        <w:t>5</w:t>
      </w:r>
      <w:r w:rsidR="00934506">
        <w:fldChar w:fldCharType="end"/>
      </w:r>
      <w:r w:rsidR="007C647B" w:rsidRPr="00552111">
        <w:t xml:space="preserve"> (</w:t>
      </w:r>
      <w:r w:rsidR="0097721A" w:rsidRPr="00552111">
        <w:t xml:space="preserve">longer term </w:t>
      </w:r>
      <w:r w:rsidR="007C647B" w:rsidRPr="00552111">
        <w:t>exposure)</w:t>
      </w:r>
      <w:r w:rsidR="00C81348" w:rsidRPr="00552111">
        <w:t>.</w:t>
      </w:r>
      <w:r w:rsidR="00C81348" w:rsidRPr="00B32849">
        <w:t xml:space="preserve"> Detailed calculations are in </w:t>
      </w:r>
      <w:r w:rsidRPr="00B32849">
        <w:fldChar w:fldCharType="begin"/>
      </w:r>
      <w:r w:rsidR="00936E35" w:rsidRPr="00B32849">
        <w:instrText xml:space="preserve"> REF _Ref414444418 \r \h </w:instrText>
      </w:r>
      <w:r w:rsidRPr="00B32849">
        <w:fldChar w:fldCharType="separate"/>
      </w:r>
      <w:r w:rsidR="007C0A62">
        <w:t>Appendix 3</w:t>
      </w:r>
      <w:r w:rsidRPr="00B32849">
        <w:fldChar w:fldCharType="end"/>
      </w:r>
      <w:r w:rsidR="00C81348" w:rsidRPr="00B32849">
        <w:t>.</w:t>
      </w:r>
    </w:p>
    <w:p w:rsidR="00C81348" w:rsidRPr="00B32849" w:rsidRDefault="00217B1C" w:rsidP="0097721A">
      <w:pPr>
        <w:pStyle w:val="RepLabel"/>
      </w:pPr>
      <w:bookmarkStart w:id="467" w:name="_Ref413932335"/>
      <w:bookmarkStart w:id="468" w:name="_Toc111951401"/>
      <w:r w:rsidRPr="00B32849">
        <w:t>Table </w:t>
      </w:r>
      <w:r w:rsidR="000175CF">
        <w:fldChar w:fldCharType="begin"/>
      </w:r>
      <w:r w:rsidR="001F20EF">
        <w:instrText xml:space="preserve"> STYLEREF 2 \s </w:instrText>
      </w:r>
      <w:r w:rsidR="000175CF">
        <w:fldChar w:fldCharType="separate"/>
      </w:r>
      <w:r w:rsidR="007C0A62">
        <w:rPr>
          <w:noProof/>
        </w:rPr>
        <w:t>6.6</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D06DFC">
        <w:rPr>
          <w:noProof/>
        </w:rPr>
        <w:t>4</w:t>
      </w:r>
      <w:r w:rsidR="000175CF">
        <w:fldChar w:fldCharType="end"/>
      </w:r>
      <w:bookmarkEnd w:id="467"/>
      <w:r w:rsidRPr="00B32849">
        <w:t>:</w:t>
      </w:r>
      <w:r w:rsidRPr="00B32849">
        <w:tab/>
      </w:r>
      <w:r w:rsidR="00C81348" w:rsidRPr="00B32849">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rsidTr="00A241B7">
        <w:tc>
          <w:tcPr>
            <w:tcW w:w="1221" w:type="pct"/>
          </w:tcPr>
          <w:p w:rsidR="00C81348" w:rsidRPr="00B32849" w:rsidRDefault="00C81348" w:rsidP="0097721A">
            <w:pPr>
              <w:pStyle w:val="RepTable"/>
              <w:keepNext/>
              <w:keepLines/>
            </w:pPr>
            <w:r w:rsidRPr="00B32849">
              <w:t>Critical use</w:t>
            </w:r>
          </w:p>
        </w:tc>
        <w:tc>
          <w:tcPr>
            <w:tcW w:w="3779" w:type="pct"/>
          </w:tcPr>
          <w:p w:rsidR="00C81348" w:rsidRPr="0097721A" w:rsidRDefault="0097721A" w:rsidP="0097721A">
            <w:pPr>
              <w:pStyle w:val="RepTable"/>
              <w:keepNext/>
              <w:keepLines/>
            </w:pPr>
            <w:r w:rsidRPr="0097721A">
              <w:t>Maize</w:t>
            </w:r>
            <w:r w:rsidR="00C81348" w:rsidRPr="0097721A">
              <w:t xml:space="preserve"> (max. </w:t>
            </w:r>
            <w:r w:rsidRPr="0097721A">
              <w:t>1</w:t>
            </w:r>
            <w:r w:rsidR="00C81348" w:rsidRPr="0097721A">
              <w:t> x </w:t>
            </w:r>
            <w:r w:rsidRPr="0097721A">
              <w:t>0.7</w:t>
            </w:r>
            <w:r w:rsidR="00C81348" w:rsidRPr="0097721A">
              <w:t xml:space="preserve"> L product/ha)</w:t>
            </w:r>
          </w:p>
        </w:tc>
      </w:tr>
      <w:tr w:rsidR="0097721A" w:rsidRPr="00B32849" w:rsidTr="00A241B7">
        <w:tc>
          <w:tcPr>
            <w:tcW w:w="1221" w:type="pct"/>
          </w:tcPr>
          <w:p w:rsidR="0097721A" w:rsidRPr="00B32849" w:rsidRDefault="0097721A" w:rsidP="0097721A">
            <w:pPr>
              <w:pStyle w:val="RepTable"/>
              <w:keepNext/>
              <w:keepLines/>
            </w:pPr>
            <w:r w:rsidRPr="00B32849">
              <w:t>Model</w:t>
            </w:r>
            <w:r w:rsidR="00D06DFC">
              <w:t>s</w:t>
            </w:r>
          </w:p>
        </w:tc>
        <w:tc>
          <w:tcPr>
            <w:tcW w:w="3779" w:type="pct"/>
          </w:tcPr>
          <w:p w:rsidR="0097721A" w:rsidRDefault="0097721A" w:rsidP="004D3400">
            <w:pPr>
              <w:pStyle w:val="RepTable"/>
              <w:keepNext/>
              <w:keepLines/>
              <w:jc w:val="both"/>
            </w:pPr>
            <w:r w:rsidRPr="00E05723">
              <w:rPr>
                <w:b/>
                <w:bCs/>
              </w:rPr>
              <w:t>EFSA model AOEM</w:t>
            </w:r>
            <w:r w:rsidRPr="00873EAE">
              <w:t xml:space="preserve"> (Agricultural Operator Exposure Model</w:t>
            </w:r>
            <w:r w:rsidRPr="00552111">
              <w:rPr>
                <w:bCs/>
                <w:szCs w:val="20"/>
              </w:rPr>
              <w:t xml:space="preserve"> </w:t>
            </w:r>
            <w:r>
              <w:rPr>
                <w:bCs/>
                <w:szCs w:val="20"/>
              </w:rPr>
              <w:t>[</w:t>
            </w:r>
            <w:r w:rsidRPr="00552111">
              <w:rPr>
                <w:bCs/>
                <w:szCs w:val="20"/>
              </w:rPr>
              <w:t>Guidance on the assessment of exposure of operators, workers, residents and bystanders in risk assessment for plant protection products; EFSA Journal 2014;12(10):3874</w:t>
            </w:r>
            <w:r>
              <w:rPr>
                <w:bCs/>
                <w:szCs w:val="20"/>
              </w:rPr>
              <w:t xml:space="preserve">; </w:t>
            </w:r>
            <w:r w:rsidRPr="00552111">
              <w:t>calculator version: 30/03/2015</w:t>
            </w:r>
            <w:r>
              <w:t>]</w:t>
            </w:r>
          </w:p>
          <w:p w:rsidR="0097721A" w:rsidRPr="00B32849" w:rsidRDefault="0097721A" w:rsidP="004D3400">
            <w:pPr>
              <w:pStyle w:val="RepTable"/>
              <w:keepNext/>
              <w:keepLines/>
              <w:jc w:val="both"/>
            </w:pPr>
            <w:bookmarkStart w:id="469" w:name="_Hlk50032297"/>
            <w:r w:rsidRPr="00E05723">
              <w:rPr>
                <w:b/>
                <w:bCs/>
              </w:rPr>
              <w:t>EUROPOEM II re-entry model</w:t>
            </w:r>
            <w:r>
              <w:t xml:space="preserve"> [</w:t>
            </w:r>
            <w:r w:rsidRPr="00824CE4">
              <w:t>Hemmen et al (2002) Post-application exposure of workers to pesticides in agriculture. Report of the re-entry working group. EUROPOEM II project. FAIR3 CT96-1406</w:t>
            </w:r>
            <w:r>
              <w:t>]</w:t>
            </w:r>
            <w:bookmarkEnd w:id="469"/>
          </w:p>
        </w:tc>
      </w:tr>
    </w:tbl>
    <w:p w:rsidR="00C81348" w:rsidRPr="00552111" w:rsidRDefault="00217B1C" w:rsidP="0097721A">
      <w:pPr>
        <w:pStyle w:val="RepLabel"/>
        <w:spacing w:before="240"/>
      </w:pPr>
      <w:bookmarkStart w:id="470" w:name="_Ref413932375"/>
      <w:r w:rsidRPr="00552111">
        <w:t>Table </w:t>
      </w:r>
      <w:r w:rsidR="000175CF" w:rsidRPr="00552111">
        <w:fldChar w:fldCharType="begin"/>
      </w:r>
      <w:r w:rsidR="001F20EF" w:rsidRPr="00552111">
        <w:instrText xml:space="preserve"> STYLEREF 2 \s </w:instrText>
      </w:r>
      <w:r w:rsidR="000175CF" w:rsidRPr="00552111">
        <w:fldChar w:fldCharType="separate"/>
      </w:r>
      <w:r w:rsidR="007C0A62">
        <w:rPr>
          <w:noProof/>
        </w:rPr>
        <w:t>6.6</w:t>
      </w:r>
      <w:r w:rsidR="000175CF" w:rsidRPr="00552111">
        <w:fldChar w:fldCharType="end"/>
      </w:r>
      <w:r w:rsidR="001F20EF" w:rsidRPr="00552111">
        <w:noBreakHyphen/>
      </w:r>
      <w:r w:rsidR="000175CF" w:rsidRPr="00552111">
        <w:fldChar w:fldCharType="begin"/>
      </w:r>
      <w:r w:rsidR="001F20EF" w:rsidRPr="00552111">
        <w:instrText xml:space="preserve"> SEQ Table \* ARABIC \s 2 </w:instrText>
      </w:r>
      <w:r w:rsidR="000175CF" w:rsidRPr="00552111">
        <w:fldChar w:fldCharType="separate"/>
      </w:r>
      <w:r w:rsidR="00D06DFC">
        <w:rPr>
          <w:noProof/>
        </w:rPr>
        <w:t>5</w:t>
      </w:r>
      <w:r w:rsidR="000175CF" w:rsidRPr="00552111">
        <w:fldChar w:fldCharType="end"/>
      </w:r>
      <w:bookmarkEnd w:id="470"/>
      <w:r w:rsidRPr="00552111">
        <w:t>:</w:t>
      </w:r>
      <w:r w:rsidRPr="00552111">
        <w:tab/>
      </w:r>
      <w:r w:rsidR="00C81348" w:rsidRPr="00552111">
        <w:t xml:space="preserve">Estimated worker exposure </w:t>
      </w:r>
      <w:r w:rsidR="007C647B" w:rsidRPr="00552111">
        <w:t>(</w:t>
      </w:r>
      <w:r w:rsidR="00154528">
        <w:t>long term</w:t>
      </w:r>
      <w:r w:rsidR="007C647B" w:rsidRPr="00552111">
        <w:t xml:space="preserv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96"/>
        <w:gridCol w:w="2698"/>
        <w:gridCol w:w="2438"/>
        <w:gridCol w:w="2440"/>
      </w:tblGrid>
      <w:tr w:rsidR="00154528" w:rsidRPr="00B32849" w:rsidTr="005243CA">
        <w:tc>
          <w:tcPr>
            <w:tcW w:w="5000" w:type="pct"/>
            <w:gridSpan w:val="4"/>
            <w:vAlign w:val="center"/>
          </w:tcPr>
          <w:p w:rsidR="00154528" w:rsidRPr="00154528" w:rsidRDefault="00154528" w:rsidP="00EC64D5">
            <w:pPr>
              <w:pStyle w:val="RepTableHeader"/>
              <w:jc w:val="center"/>
              <w:rPr>
                <w:highlight w:val="blue"/>
                <w:lang w:val="en-GB"/>
              </w:rPr>
            </w:pPr>
            <w:bookmarkStart w:id="471" w:name="_Toc397516889"/>
            <w:bookmarkStart w:id="472" w:name="_Toc398627869"/>
            <w:bookmarkStart w:id="473" w:name="_Toc399335724"/>
            <w:bookmarkStart w:id="474" w:name="_Toc399764865"/>
            <w:bookmarkStart w:id="475" w:name="_Toc412562656"/>
            <w:bookmarkStart w:id="476" w:name="_Toc412562733"/>
            <w:bookmarkStart w:id="477" w:name="_Toc413662725"/>
            <w:bookmarkStart w:id="478" w:name="_Toc413673582"/>
            <w:bookmarkStart w:id="479" w:name="_Toc413673680"/>
            <w:bookmarkStart w:id="480" w:name="_Toc413673751"/>
            <w:bookmarkStart w:id="481" w:name="_Toc413928650"/>
            <w:bookmarkStart w:id="482" w:name="_Toc413936264"/>
            <w:bookmarkStart w:id="483" w:name="_Toc413937975"/>
            <w:bookmarkStart w:id="484" w:name="_Toc414026702"/>
            <w:bookmarkStart w:id="485" w:name="_Toc414974081"/>
            <w:r w:rsidRPr="008D15B7">
              <w:rPr>
                <w:lang w:val="en-GB"/>
              </w:rPr>
              <w:t>Nicosulfuron</w:t>
            </w:r>
          </w:p>
        </w:tc>
      </w:tr>
      <w:tr w:rsidR="00154528" w:rsidRPr="00B32849" w:rsidTr="005243CA">
        <w:tc>
          <w:tcPr>
            <w:tcW w:w="1001" w:type="pct"/>
            <w:vAlign w:val="center"/>
          </w:tcPr>
          <w:p w:rsidR="00154528" w:rsidRPr="00B32849" w:rsidRDefault="00154528" w:rsidP="00EC64D5">
            <w:pPr>
              <w:pStyle w:val="RepTableHeader"/>
              <w:rPr>
                <w:lang w:val="en-GB"/>
              </w:rPr>
            </w:pPr>
            <w:r w:rsidRPr="00B32849">
              <w:rPr>
                <w:lang w:val="en-GB"/>
              </w:rPr>
              <w:t>Model data</w:t>
            </w:r>
          </w:p>
        </w:tc>
        <w:tc>
          <w:tcPr>
            <w:tcW w:w="1424" w:type="pct"/>
            <w:vAlign w:val="center"/>
          </w:tcPr>
          <w:p w:rsidR="00154528" w:rsidRPr="00B32849" w:rsidRDefault="00154528" w:rsidP="00EC64D5">
            <w:pPr>
              <w:pStyle w:val="RepTableHeader"/>
              <w:rPr>
                <w:lang w:val="en-GB"/>
              </w:rPr>
            </w:pPr>
            <w:r w:rsidRPr="00B32849">
              <w:rPr>
                <w:lang w:val="en-GB"/>
              </w:rPr>
              <w:t>Level of PPE</w:t>
            </w:r>
          </w:p>
        </w:tc>
        <w:tc>
          <w:tcPr>
            <w:tcW w:w="1287" w:type="pct"/>
            <w:vAlign w:val="center"/>
          </w:tcPr>
          <w:p w:rsidR="00154528" w:rsidRPr="00B32849" w:rsidRDefault="00154528" w:rsidP="00EC64D5">
            <w:pPr>
              <w:pStyle w:val="RepTableHeader"/>
              <w:jc w:val="center"/>
              <w:rPr>
                <w:lang w:val="en-GB"/>
              </w:rPr>
            </w:pPr>
            <w:r w:rsidRPr="00B32849">
              <w:rPr>
                <w:lang w:val="en-GB"/>
              </w:rPr>
              <w:t xml:space="preserve">Total absorbed dose </w:t>
            </w:r>
            <w:r w:rsidRPr="00B32849">
              <w:rPr>
                <w:lang w:val="en-GB"/>
              </w:rPr>
              <w:lastRenderedPageBreak/>
              <w:t>(mg/kg</w:t>
            </w:r>
            <w:r>
              <w:rPr>
                <w:lang w:val="en-GB"/>
              </w:rPr>
              <w:t xml:space="preserve"> </w:t>
            </w:r>
            <w:r w:rsidRPr="00552111">
              <w:rPr>
                <w:lang w:val="en-GB"/>
              </w:rPr>
              <w:t>bw</w:t>
            </w:r>
            <w:r w:rsidRPr="00B32849">
              <w:rPr>
                <w:lang w:val="en-GB"/>
              </w:rPr>
              <w:t>/day)</w:t>
            </w:r>
          </w:p>
        </w:tc>
        <w:tc>
          <w:tcPr>
            <w:tcW w:w="1288" w:type="pct"/>
            <w:vAlign w:val="center"/>
          </w:tcPr>
          <w:p w:rsidR="00154528" w:rsidRPr="00B32849" w:rsidRDefault="00154528" w:rsidP="00EC64D5">
            <w:pPr>
              <w:pStyle w:val="RepTableHeader"/>
              <w:jc w:val="center"/>
              <w:rPr>
                <w:lang w:val="en-GB"/>
              </w:rPr>
            </w:pPr>
            <w:r w:rsidRPr="00B32849">
              <w:rPr>
                <w:lang w:val="en-GB"/>
              </w:rPr>
              <w:lastRenderedPageBreak/>
              <w:t>% of systemic AOEL</w:t>
            </w:r>
          </w:p>
        </w:tc>
      </w:tr>
      <w:tr w:rsidR="00154528" w:rsidRPr="00B32849" w:rsidTr="005243CA">
        <w:tc>
          <w:tcPr>
            <w:tcW w:w="5000" w:type="pct"/>
            <w:gridSpan w:val="4"/>
            <w:vAlign w:val="center"/>
          </w:tcPr>
          <w:p w:rsidR="00154528" w:rsidRPr="00E415EF" w:rsidRDefault="00154528" w:rsidP="00EC64D5">
            <w:pPr>
              <w:pStyle w:val="RepTable"/>
              <w:keepNext/>
              <w:keepLines/>
              <w:rPr>
                <w:szCs w:val="20"/>
              </w:rPr>
            </w:pPr>
            <w:r w:rsidRPr="00E415EF">
              <w:rPr>
                <w:szCs w:val="20"/>
              </w:rPr>
              <w:lastRenderedPageBreak/>
              <w:t>Cereals</w:t>
            </w:r>
            <w:r>
              <w:rPr>
                <w:szCs w:val="20"/>
              </w:rPr>
              <w:t xml:space="preserve"> (maize)</w:t>
            </w:r>
          </w:p>
          <w:p w:rsidR="00154528" w:rsidRPr="00E415EF" w:rsidRDefault="00154528" w:rsidP="00EC64D5">
            <w:pPr>
              <w:pStyle w:val="RepStandard"/>
              <w:rPr>
                <w:sz w:val="20"/>
                <w:szCs w:val="20"/>
              </w:rPr>
            </w:pPr>
            <w:r w:rsidRPr="00E415EF">
              <w:rPr>
                <w:sz w:val="20"/>
                <w:szCs w:val="20"/>
              </w:rPr>
              <w:t>Outdoor</w:t>
            </w:r>
          </w:p>
          <w:p w:rsidR="00154528" w:rsidRPr="00E415EF" w:rsidRDefault="00154528" w:rsidP="00EC64D5">
            <w:pPr>
              <w:pStyle w:val="RepStandard"/>
              <w:rPr>
                <w:sz w:val="20"/>
                <w:szCs w:val="20"/>
              </w:rPr>
            </w:pPr>
            <w:r w:rsidRPr="00E415EF">
              <w:rPr>
                <w:sz w:val="20"/>
                <w:szCs w:val="20"/>
              </w:rPr>
              <w:t>Downward spraying</w:t>
            </w:r>
          </w:p>
          <w:p w:rsidR="00154528" w:rsidRPr="00E415EF" w:rsidRDefault="00154528" w:rsidP="00EC64D5">
            <w:pPr>
              <w:pStyle w:val="RepStandard"/>
              <w:rPr>
                <w:sz w:val="20"/>
                <w:szCs w:val="20"/>
              </w:rPr>
            </w:pPr>
            <w:r w:rsidRPr="00E415EF">
              <w:rPr>
                <w:sz w:val="20"/>
                <w:szCs w:val="20"/>
              </w:rPr>
              <w:t>Vehicle-mounted</w:t>
            </w:r>
          </w:p>
          <w:p w:rsidR="00154528" w:rsidRPr="00E415EF" w:rsidRDefault="00154528" w:rsidP="00EC64D5">
            <w:pPr>
              <w:pStyle w:val="RepTable"/>
              <w:keepNext/>
              <w:keepLines/>
              <w:rPr>
                <w:szCs w:val="20"/>
              </w:rPr>
            </w:pPr>
            <w:r w:rsidRPr="00E415EF">
              <w:rPr>
                <w:szCs w:val="20"/>
              </w:rPr>
              <w:t>Inspection, irrigation</w:t>
            </w:r>
          </w:p>
          <w:p w:rsidR="00154528" w:rsidRPr="00E415EF" w:rsidRDefault="00154528" w:rsidP="00EC64D5">
            <w:pPr>
              <w:pStyle w:val="RepTable"/>
              <w:keepNext/>
              <w:keepLines/>
              <w:rPr>
                <w:szCs w:val="20"/>
              </w:rPr>
            </w:pPr>
            <w:r w:rsidRPr="00E415EF">
              <w:rPr>
                <w:szCs w:val="20"/>
              </w:rPr>
              <w:t>Work rate: 2 hours/day</w:t>
            </w:r>
          </w:p>
          <w:p w:rsidR="00154528" w:rsidRPr="00E415EF" w:rsidRDefault="00154528" w:rsidP="00EC64D5">
            <w:pPr>
              <w:pStyle w:val="RepTable"/>
              <w:keepNext/>
              <w:keepLines/>
              <w:rPr>
                <w:szCs w:val="20"/>
              </w:rPr>
            </w:pPr>
            <w:r w:rsidRPr="00E415EF">
              <w:rPr>
                <w:szCs w:val="20"/>
              </w:rPr>
              <w:t>DT</w:t>
            </w:r>
            <w:r w:rsidRPr="00E415EF">
              <w:rPr>
                <w:szCs w:val="20"/>
                <w:vertAlign w:val="subscript"/>
              </w:rPr>
              <w:t>50</w:t>
            </w:r>
            <w:r w:rsidRPr="00E415EF">
              <w:rPr>
                <w:szCs w:val="20"/>
              </w:rPr>
              <w:t>: 30 days</w:t>
            </w:r>
          </w:p>
          <w:p w:rsidR="00154528" w:rsidRPr="00E415EF" w:rsidRDefault="00154528" w:rsidP="00EC64D5">
            <w:pPr>
              <w:pStyle w:val="RepTable"/>
              <w:keepNext/>
              <w:keepLines/>
              <w:rPr>
                <w:szCs w:val="20"/>
              </w:rPr>
            </w:pPr>
            <w:r w:rsidRPr="00E415EF">
              <w:rPr>
                <w:szCs w:val="20"/>
              </w:rPr>
              <w:t>DFR: 3 µg/cm</w:t>
            </w:r>
            <w:r w:rsidRPr="00E415EF">
              <w:rPr>
                <w:szCs w:val="20"/>
                <w:vertAlign w:val="superscript"/>
              </w:rPr>
              <w:t>2</w:t>
            </w:r>
            <w:r w:rsidRPr="00E415EF">
              <w:rPr>
                <w:szCs w:val="20"/>
              </w:rPr>
              <w:t>/kg a.s./ha</w:t>
            </w:r>
          </w:p>
          <w:p w:rsidR="00154528" w:rsidRPr="000F21F8" w:rsidRDefault="00154528" w:rsidP="00EC64D5">
            <w:pPr>
              <w:pStyle w:val="RepTable"/>
              <w:keepNext/>
              <w:keepLines/>
              <w:rPr>
                <w:szCs w:val="20"/>
                <w:highlight w:val="green"/>
              </w:rPr>
            </w:pPr>
            <w:r w:rsidRPr="00E415EF">
              <w:rPr>
                <w:szCs w:val="20"/>
              </w:rPr>
              <w:t>Interval between treatments: NA</w:t>
            </w:r>
          </w:p>
        </w:tc>
      </w:tr>
      <w:tr w:rsidR="00154528" w:rsidRPr="00B32849" w:rsidTr="005243CA">
        <w:tc>
          <w:tcPr>
            <w:tcW w:w="5000" w:type="pct"/>
            <w:gridSpan w:val="4"/>
            <w:vAlign w:val="center"/>
          </w:tcPr>
          <w:p w:rsidR="00154528" w:rsidRPr="000F21F8" w:rsidRDefault="00154528" w:rsidP="00EC64D5">
            <w:pPr>
              <w:pStyle w:val="RepTable"/>
              <w:keepNext/>
              <w:keepLines/>
              <w:rPr>
                <w:szCs w:val="20"/>
                <w:highlight w:val="yellow"/>
              </w:rPr>
            </w:pPr>
            <w:r w:rsidRPr="00824CE4">
              <w:rPr>
                <w:b/>
                <w:bCs/>
                <w:szCs w:val="20"/>
              </w:rPr>
              <w:t>EFSA model AOEM</w:t>
            </w:r>
          </w:p>
        </w:tc>
      </w:tr>
      <w:tr w:rsidR="00154528" w:rsidRPr="00B32849" w:rsidTr="005243CA">
        <w:tc>
          <w:tcPr>
            <w:tcW w:w="2425" w:type="pct"/>
            <w:gridSpan w:val="2"/>
            <w:vAlign w:val="center"/>
          </w:tcPr>
          <w:p w:rsidR="00154528" w:rsidRPr="00377E46" w:rsidRDefault="00154528" w:rsidP="00EC64D5">
            <w:pPr>
              <w:pStyle w:val="RepTable"/>
              <w:keepNext/>
              <w:keepLines/>
              <w:rPr>
                <w:szCs w:val="20"/>
                <w:highlight w:val="green"/>
                <w:lang w:val="en-US"/>
              </w:rPr>
            </w:pPr>
            <w:r w:rsidRPr="00552111">
              <w:rPr>
                <w:szCs w:val="20"/>
              </w:rPr>
              <w:t>Number of applications and application rate</w:t>
            </w:r>
          </w:p>
        </w:tc>
        <w:tc>
          <w:tcPr>
            <w:tcW w:w="2575" w:type="pct"/>
            <w:gridSpan w:val="2"/>
            <w:vAlign w:val="center"/>
          </w:tcPr>
          <w:p w:rsidR="00154528" w:rsidRPr="003A0474" w:rsidRDefault="00154528" w:rsidP="00EC64D5">
            <w:pPr>
              <w:pStyle w:val="RepTable"/>
              <w:keepNext/>
              <w:keepLines/>
              <w:rPr>
                <w:szCs w:val="20"/>
              </w:rPr>
            </w:pPr>
            <w:r w:rsidRPr="003A0474">
              <w:rPr>
                <w:szCs w:val="20"/>
              </w:rPr>
              <w:t>1 x 0.042 kg a.s./ha</w:t>
            </w:r>
          </w:p>
        </w:tc>
      </w:tr>
      <w:tr w:rsidR="000F53F7" w:rsidRPr="00B32849" w:rsidTr="005243CA">
        <w:tc>
          <w:tcPr>
            <w:tcW w:w="1001" w:type="pct"/>
            <w:vMerge w:val="restart"/>
            <w:vAlign w:val="center"/>
          </w:tcPr>
          <w:p w:rsidR="000F53F7" w:rsidRPr="00552111" w:rsidRDefault="000F53F7" w:rsidP="000F53F7">
            <w:pPr>
              <w:pStyle w:val="RepTable"/>
              <w:keepNext/>
              <w:keepLines/>
              <w:rPr>
                <w:szCs w:val="20"/>
              </w:rPr>
            </w:pPr>
            <w:r w:rsidRPr="00552111">
              <w:rPr>
                <w:szCs w:val="20"/>
              </w:rPr>
              <w:t>Body weight: 60 kg</w:t>
            </w:r>
          </w:p>
          <w:p w:rsidR="000F53F7" w:rsidRPr="00552111" w:rsidRDefault="000F53F7" w:rsidP="000F53F7">
            <w:pPr>
              <w:pStyle w:val="RepTable"/>
              <w:keepNext/>
              <w:keepLines/>
              <w:rPr>
                <w:szCs w:val="20"/>
              </w:rPr>
            </w:pPr>
          </w:p>
        </w:tc>
        <w:tc>
          <w:tcPr>
            <w:tcW w:w="1424" w:type="pct"/>
            <w:vAlign w:val="center"/>
          </w:tcPr>
          <w:p w:rsidR="000F53F7" w:rsidRPr="00E415EF" w:rsidRDefault="000F53F7" w:rsidP="000F53F7">
            <w:pPr>
              <w:pStyle w:val="RepTable"/>
              <w:keepNext/>
              <w:keepLines/>
              <w:rPr>
                <w:szCs w:val="20"/>
              </w:rPr>
            </w:pPr>
            <w:r w:rsidRPr="00E415EF">
              <w:rPr>
                <w:szCs w:val="20"/>
              </w:rPr>
              <w:t>Potential</w:t>
            </w:r>
          </w:p>
          <w:p w:rsidR="000F53F7" w:rsidRPr="00552111" w:rsidRDefault="000F53F7" w:rsidP="000F53F7">
            <w:pPr>
              <w:pStyle w:val="RepTable"/>
              <w:keepNext/>
              <w:keepLines/>
              <w:rPr>
                <w:szCs w:val="20"/>
              </w:rPr>
            </w:pPr>
            <w:r w:rsidRPr="00E415EF">
              <w:rPr>
                <w:szCs w:val="20"/>
              </w:rPr>
              <w:t>TC: 12500 cm</w:t>
            </w:r>
            <w:r w:rsidRPr="00E415EF">
              <w:rPr>
                <w:szCs w:val="20"/>
                <w:vertAlign w:val="superscript"/>
              </w:rPr>
              <w:t>2</w:t>
            </w:r>
            <w:r w:rsidRPr="00E415EF">
              <w:rPr>
                <w:szCs w:val="20"/>
              </w:rPr>
              <w:t xml:space="preserve">/person/h </w:t>
            </w:r>
          </w:p>
        </w:tc>
        <w:tc>
          <w:tcPr>
            <w:tcW w:w="1287" w:type="pct"/>
            <w:vAlign w:val="center"/>
          </w:tcPr>
          <w:p w:rsidR="000F53F7" w:rsidRPr="00036C2F" w:rsidRDefault="009D58D9" w:rsidP="000F53F7">
            <w:pPr>
              <w:pStyle w:val="RepTable"/>
              <w:keepNext/>
              <w:keepLines/>
              <w:jc w:val="center"/>
              <w:rPr>
                <w:rFonts w:eastAsia="SimSun"/>
                <w:szCs w:val="20"/>
              </w:rPr>
            </w:pPr>
            <w:r w:rsidRPr="00036C2F">
              <w:rPr>
                <w:rFonts w:eastAsia="SimSun"/>
                <w:szCs w:val="20"/>
              </w:rPr>
              <w:t>0.0367500</w:t>
            </w:r>
          </w:p>
        </w:tc>
        <w:tc>
          <w:tcPr>
            <w:tcW w:w="1288" w:type="pct"/>
            <w:vAlign w:val="center"/>
          </w:tcPr>
          <w:p w:rsidR="000F53F7" w:rsidRPr="00036C2F" w:rsidRDefault="00036C2F" w:rsidP="000F53F7">
            <w:pPr>
              <w:pStyle w:val="RepTable"/>
              <w:keepNext/>
              <w:keepLines/>
              <w:jc w:val="center"/>
              <w:rPr>
                <w:rFonts w:eastAsia="SimSun"/>
                <w:szCs w:val="20"/>
                <w:lang w:eastAsia="en-US"/>
              </w:rPr>
            </w:pPr>
            <w:r w:rsidRPr="00036C2F">
              <w:rPr>
                <w:rFonts w:eastAsia="SimSun"/>
                <w:szCs w:val="20"/>
                <w:lang w:eastAsia="en-US"/>
              </w:rPr>
              <w:t>4</w:t>
            </w:r>
            <w:r w:rsidR="000F53F7" w:rsidRPr="00036C2F">
              <w:rPr>
                <w:rFonts w:eastAsia="SimSun"/>
                <w:szCs w:val="20"/>
                <w:lang w:eastAsia="en-US"/>
              </w:rPr>
              <w:t>.5</w:t>
            </w:r>
            <w:r w:rsidRPr="00036C2F">
              <w:rPr>
                <w:rFonts w:eastAsia="SimSun"/>
                <w:szCs w:val="20"/>
                <w:lang w:eastAsia="en-US"/>
              </w:rPr>
              <w:t>9</w:t>
            </w:r>
          </w:p>
        </w:tc>
      </w:tr>
      <w:tr w:rsidR="000F53F7" w:rsidRPr="00B32849" w:rsidTr="005243CA">
        <w:tc>
          <w:tcPr>
            <w:tcW w:w="1001" w:type="pct"/>
            <w:vMerge/>
            <w:vAlign w:val="center"/>
          </w:tcPr>
          <w:p w:rsidR="000F53F7" w:rsidRPr="00552111" w:rsidRDefault="000F53F7" w:rsidP="000F53F7">
            <w:pPr>
              <w:pStyle w:val="RepTable"/>
              <w:keepNext/>
              <w:keepLines/>
              <w:jc w:val="center"/>
              <w:rPr>
                <w:szCs w:val="20"/>
              </w:rPr>
            </w:pPr>
          </w:p>
        </w:tc>
        <w:tc>
          <w:tcPr>
            <w:tcW w:w="1424" w:type="pct"/>
            <w:vAlign w:val="center"/>
          </w:tcPr>
          <w:p w:rsidR="000F53F7" w:rsidRPr="00E415EF" w:rsidRDefault="000F53F7" w:rsidP="000F53F7">
            <w:pPr>
              <w:pStyle w:val="RepTable"/>
              <w:keepNext/>
              <w:keepLines/>
              <w:rPr>
                <w:szCs w:val="20"/>
                <w:vertAlign w:val="superscript"/>
              </w:rPr>
            </w:pPr>
            <w:r w:rsidRPr="00E415EF">
              <w:rPr>
                <w:szCs w:val="20"/>
              </w:rPr>
              <w:t>Work wear (arms, body and legs covered)</w:t>
            </w:r>
          </w:p>
          <w:p w:rsidR="000F53F7" w:rsidRPr="00552111" w:rsidRDefault="000F53F7" w:rsidP="000F53F7">
            <w:pPr>
              <w:pStyle w:val="RepTable"/>
              <w:keepNext/>
              <w:keepLines/>
              <w:rPr>
                <w:szCs w:val="20"/>
              </w:rPr>
            </w:pPr>
            <w:r w:rsidRPr="00E415EF">
              <w:rPr>
                <w:szCs w:val="20"/>
              </w:rPr>
              <w:t>TC: 1400 cm</w:t>
            </w:r>
            <w:r w:rsidRPr="00E415EF">
              <w:rPr>
                <w:szCs w:val="20"/>
                <w:vertAlign w:val="superscript"/>
              </w:rPr>
              <w:t>2</w:t>
            </w:r>
            <w:r w:rsidRPr="00E415EF">
              <w:rPr>
                <w:szCs w:val="20"/>
              </w:rPr>
              <w:t>/person/h</w:t>
            </w:r>
          </w:p>
        </w:tc>
        <w:tc>
          <w:tcPr>
            <w:tcW w:w="1287" w:type="pct"/>
            <w:vAlign w:val="center"/>
          </w:tcPr>
          <w:p w:rsidR="000F53F7" w:rsidRPr="009D58D9" w:rsidRDefault="00036C2F" w:rsidP="000F53F7">
            <w:pPr>
              <w:pStyle w:val="RepTable"/>
              <w:keepNext/>
              <w:keepLines/>
              <w:jc w:val="center"/>
              <w:rPr>
                <w:rFonts w:eastAsia="SimSun"/>
                <w:szCs w:val="20"/>
                <w:highlight w:val="yellow"/>
              </w:rPr>
            </w:pPr>
            <w:r w:rsidRPr="00036C2F">
              <w:rPr>
                <w:rFonts w:eastAsia="SimSun"/>
                <w:szCs w:val="20"/>
              </w:rPr>
              <w:t>0</w:t>
            </w:r>
            <w:r>
              <w:rPr>
                <w:rFonts w:eastAsia="SimSun"/>
                <w:szCs w:val="20"/>
              </w:rPr>
              <w:t>.</w:t>
            </w:r>
            <w:r w:rsidRPr="00036C2F">
              <w:rPr>
                <w:rFonts w:eastAsia="SimSun"/>
                <w:szCs w:val="20"/>
              </w:rPr>
              <w:t>0041160</w:t>
            </w:r>
          </w:p>
        </w:tc>
        <w:tc>
          <w:tcPr>
            <w:tcW w:w="1288" w:type="pct"/>
            <w:vAlign w:val="center"/>
          </w:tcPr>
          <w:p w:rsidR="000F53F7" w:rsidRPr="00036C2F" w:rsidRDefault="000F53F7" w:rsidP="000F53F7">
            <w:pPr>
              <w:pStyle w:val="RepTable"/>
              <w:keepNext/>
              <w:keepLines/>
              <w:jc w:val="center"/>
              <w:rPr>
                <w:rFonts w:eastAsia="SimSun"/>
                <w:szCs w:val="20"/>
                <w:lang w:eastAsia="en-US"/>
              </w:rPr>
            </w:pPr>
            <w:r w:rsidRPr="00036C2F">
              <w:rPr>
                <w:rFonts w:eastAsia="SimSun"/>
                <w:szCs w:val="20"/>
                <w:lang w:eastAsia="en-US"/>
              </w:rPr>
              <w:t>0.</w:t>
            </w:r>
            <w:r w:rsidR="00036C2F" w:rsidRPr="00036C2F">
              <w:rPr>
                <w:rFonts w:eastAsia="SimSun"/>
                <w:szCs w:val="20"/>
                <w:lang w:eastAsia="en-US"/>
              </w:rPr>
              <w:t>51</w:t>
            </w:r>
          </w:p>
        </w:tc>
      </w:tr>
      <w:tr w:rsidR="000F53F7" w:rsidRPr="00B32849" w:rsidTr="005243CA">
        <w:tc>
          <w:tcPr>
            <w:tcW w:w="1001" w:type="pct"/>
            <w:vMerge/>
            <w:vAlign w:val="center"/>
          </w:tcPr>
          <w:p w:rsidR="000F53F7" w:rsidRPr="00552111" w:rsidRDefault="000F53F7" w:rsidP="000F53F7">
            <w:pPr>
              <w:pStyle w:val="RepTable"/>
              <w:keepNext/>
              <w:keepLines/>
              <w:jc w:val="center"/>
              <w:rPr>
                <w:szCs w:val="20"/>
              </w:rPr>
            </w:pPr>
          </w:p>
        </w:tc>
        <w:tc>
          <w:tcPr>
            <w:tcW w:w="1424" w:type="pct"/>
            <w:vAlign w:val="center"/>
          </w:tcPr>
          <w:p w:rsidR="000F53F7" w:rsidRPr="00E415EF" w:rsidRDefault="000F53F7" w:rsidP="000F53F7">
            <w:pPr>
              <w:pStyle w:val="RepTable"/>
              <w:keepNext/>
              <w:keepLines/>
              <w:rPr>
                <w:szCs w:val="20"/>
                <w:vertAlign w:val="superscript"/>
              </w:rPr>
            </w:pPr>
            <w:r w:rsidRPr="00E415EF">
              <w:rPr>
                <w:szCs w:val="20"/>
              </w:rPr>
              <w:t>Work wear (arms, body and legs covered) and gloves</w:t>
            </w:r>
          </w:p>
          <w:p w:rsidR="000F53F7" w:rsidRPr="00552111" w:rsidRDefault="000F53F7" w:rsidP="000F53F7">
            <w:pPr>
              <w:pStyle w:val="RepTable"/>
              <w:keepNext/>
              <w:keepLines/>
              <w:rPr>
                <w:szCs w:val="20"/>
              </w:rPr>
            </w:pPr>
            <w:r w:rsidRPr="00E415EF">
              <w:rPr>
                <w:szCs w:val="20"/>
              </w:rPr>
              <w:t>TC: not available</w:t>
            </w:r>
          </w:p>
        </w:tc>
        <w:tc>
          <w:tcPr>
            <w:tcW w:w="1287" w:type="pct"/>
            <w:vAlign w:val="center"/>
          </w:tcPr>
          <w:p w:rsidR="000F53F7" w:rsidRPr="00B32849" w:rsidRDefault="000F53F7" w:rsidP="000F53F7">
            <w:pPr>
              <w:pStyle w:val="RepTable"/>
              <w:keepNext/>
              <w:keepLines/>
              <w:jc w:val="center"/>
              <w:rPr>
                <w:rFonts w:eastAsia="SimSun"/>
                <w:szCs w:val="20"/>
              </w:rPr>
            </w:pPr>
            <w:r>
              <w:rPr>
                <w:rFonts w:eastAsia="SimSun"/>
                <w:szCs w:val="20"/>
              </w:rPr>
              <w:t>-</w:t>
            </w:r>
          </w:p>
        </w:tc>
        <w:tc>
          <w:tcPr>
            <w:tcW w:w="1288" w:type="pct"/>
            <w:vAlign w:val="center"/>
          </w:tcPr>
          <w:p w:rsidR="000F53F7" w:rsidRPr="00B32849" w:rsidRDefault="000F53F7" w:rsidP="000F53F7">
            <w:pPr>
              <w:pStyle w:val="RepTable"/>
              <w:keepNext/>
              <w:keepLines/>
              <w:jc w:val="center"/>
              <w:rPr>
                <w:rFonts w:eastAsia="SimSun"/>
                <w:szCs w:val="20"/>
                <w:lang w:eastAsia="en-US"/>
              </w:rPr>
            </w:pPr>
            <w:r>
              <w:rPr>
                <w:rFonts w:eastAsia="SimSun"/>
                <w:szCs w:val="20"/>
                <w:lang w:eastAsia="en-US"/>
              </w:rPr>
              <w:t>-</w:t>
            </w:r>
          </w:p>
        </w:tc>
      </w:tr>
      <w:tr w:rsidR="000F53F7" w:rsidRPr="00B32849" w:rsidTr="005243CA">
        <w:tc>
          <w:tcPr>
            <w:tcW w:w="5000" w:type="pct"/>
            <w:gridSpan w:val="4"/>
            <w:vAlign w:val="center"/>
          </w:tcPr>
          <w:p w:rsidR="000F53F7" w:rsidRPr="00B32849" w:rsidRDefault="000F53F7" w:rsidP="000F53F7">
            <w:pPr>
              <w:pStyle w:val="RepTable"/>
              <w:keepNext/>
              <w:keepLines/>
              <w:rPr>
                <w:rFonts w:eastAsia="SimSun"/>
                <w:szCs w:val="20"/>
                <w:lang w:eastAsia="en-US"/>
              </w:rPr>
            </w:pPr>
            <w:r w:rsidRPr="00824CE4">
              <w:rPr>
                <w:b/>
                <w:bCs/>
              </w:rPr>
              <w:t>EUROPOEM II re-entry model</w:t>
            </w:r>
          </w:p>
        </w:tc>
      </w:tr>
      <w:tr w:rsidR="000F53F7" w:rsidRPr="00B32849" w:rsidTr="005243CA">
        <w:tc>
          <w:tcPr>
            <w:tcW w:w="1001" w:type="pct"/>
            <w:vAlign w:val="center"/>
          </w:tcPr>
          <w:p w:rsidR="000F53F7" w:rsidRPr="00552111" w:rsidRDefault="000F53F7" w:rsidP="000F53F7">
            <w:pPr>
              <w:pStyle w:val="RepTable"/>
              <w:keepNext/>
              <w:keepLines/>
              <w:jc w:val="center"/>
              <w:rPr>
                <w:szCs w:val="20"/>
              </w:rPr>
            </w:pPr>
            <w:r w:rsidRPr="00824CE4">
              <w:rPr>
                <w:b/>
                <w:bCs/>
                <w:szCs w:val="20"/>
              </w:rPr>
              <w:t>Model data</w:t>
            </w:r>
          </w:p>
        </w:tc>
        <w:tc>
          <w:tcPr>
            <w:tcW w:w="1424" w:type="pct"/>
            <w:vAlign w:val="center"/>
          </w:tcPr>
          <w:p w:rsidR="000F53F7" w:rsidRPr="00552111" w:rsidRDefault="000F53F7" w:rsidP="000F53F7">
            <w:pPr>
              <w:pStyle w:val="RepTable"/>
              <w:keepNext/>
              <w:keepLines/>
              <w:rPr>
                <w:szCs w:val="20"/>
              </w:rPr>
            </w:pPr>
            <w:r w:rsidRPr="00824CE4">
              <w:rPr>
                <w:b/>
                <w:bCs/>
                <w:szCs w:val="20"/>
              </w:rPr>
              <w:t>Level of PPE</w:t>
            </w:r>
          </w:p>
        </w:tc>
        <w:tc>
          <w:tcPr>
            <w:tcW w:w="1287" w:type="pct"/>
            <w:vAlign w:val="center"/>
          </w:tcPr>
          <w:p w:rsidR="000F53F7" w:rsidRDefault="000F53F7" w:rsidP="000F53F7">
            <w:pPr>
              <w:pStyle w:val="RepTable"/>
              <w:keepNext/>
              <w:keepLines/>
              <w:jc w:val="center"/>
              <w:rPr>
                <w:b/>
                <w:bCs/>
              </w:rPr>
            </w:pPr>
            <w:r w:rsidRPr="00C43C97">
              <w:rPr>
                <w:b/>
                <w:bCs/>
              </w:rPr>
              <w:t xml:space="preserve">Total absorbed dose </w:t>
            </w:r>
          </w:p>
          <w:p w:rsidR="000F53F7" w:rsidRPr="00B32849" w:rsidRDefault="000F53F7" w:rsidP="000F53F7">
            <w:pPr>
              <w:pStyle w:val="RepTable"/>
              <w:keepNext/>
              <w:keepLines/>
              <w:jc w:val="center"/>
              <w:rPr>
                <w:rFonts w:eastAsia="SimSun"/>
                <w:szCs w:val="20"/>
              </w:rPr>
            </w:pPr>
            <w:r w:rsidRPr="00C43C97">
              <w:rPr>
                <w:b/>
                <w:bCs/>
              </w:rPr>
              <w:t>(mg</w:t>
            </w:r>
            <w:r>
              <w:rPr>
                <w:b/>
                <w:bCs/>
              </w:rPr>
              <w:t xml:space="preserve"> a.s.</w:t>
            </w:r>
            <w:r w:rsidRPr="00C43C97">
              <w:rPr>
                <w:b/>
                <w:bCs/>
              </w:rPr>
              <w:t>/</w:t>
            </w:r>
            <w:r>
              <w:rPr>
                <w:b/>
                <w:bCs/>
              </w:rPr>
              <w:t>d</w:t>
            </w:r>
            <w:r w:rsidRPr="00C43C97">
              <w:rPr>
                <w:b/>
                <w:bCs/>
              </w:rPr>
              <w:t>ay)</w:t>
            </w:r>
          </w:p>
        </w:tc>
        <w:tc>
          <w:tcPr>
            <w:tcW w:w="1288" w:type="pct"/>
            <w:vAlign w:val="center"/>
          </w:tcPr>
          <w:p w:rsidR="000F53F7" w:rsidRPr="00B32849" w:rsidRDefault="000F53F7" w:rsidP="000F53F7">
            <w:pPr>
              <w:pStyle w:val="RepTable"/>
              <w:keepNext/>
              <w:keepLines/>
              <w:jc w:val="center"/>
              <w:rPr>
                <w:rFonts w:eastAsia="SimSun"/>
                <w:szCs w:val="20"/>
                <w:lang w:eastAsia="en-US"/>
              </w:rPr>
            </w:pPr>
            <w:r w:rsidRPr="00824CE4">
              <w:rPr>
                <w:b/>
                <w:bCs/>
                <w:szCs w:val="20"/>
              </w:rPr>
              <w:t>% of systemic AOEL</w:t>
            </w:r>
          </w:p>
        </w:tc>
      </w:tr>
      <w:tr w:rsidR="000F53F7" w:rsidRPr="00B32849" w:rsidTr="005243CA">
        <w:tc>
          <w:tcPr>
            <w:tcW w:w="1001" w:type="pct"/>
            <w:vMerge w:val="restart"/>
            <w:vAlign w:val="center"/>
          </w:tcPr>
          <w:p w:rsidR="000F53F7" w:rsidRDefault="000F53F7" w:rsidP="000F53F7">
            <w:pPr>
              <w:pStyle w:val="RepTable"/>
              <w:keepNext/>
              <w:keepLines/>
              <w:rPr>
                <w:szCs w:val="20"/>
              </w:rPr>
            </w:pPr>
            <w:r w:rsidRPr="00E415EF">
              <w:rPr>
                <w:szCs w:val="20"/>
              </w:rPr>
              <w:t>Body weight: 60 kg</w:t>
            </w:r>
          </w:p>
          <w:p w:rsidR="000F53F7" w:rsidRPr="00552111" w:rsidRDefault="000F53F7" w:rsidP="000F53F7">
            <w:pPr>
              <w:pStyle w:val="RepTable"/>
              <w:keepNext/>
              <w:keepLines/>
              <w:rPr>
                <w:szCs w:val="20"/>
              </w:rPr>
            </w:pPr>
            <w:r w:rsidRPr="00E415EF">
              <w:rPr>
                <w:szCs w:val="20"/>
              </w:rPr>
              <w:t>TC:</w:t>
            </w:r>
            <w:r>
              <w:rPr>
                <w:szCs w:val="20"/>
              </w:rPr>
              <w:t xml:space="preserve"> 0.15 m</w:t>
            </w:r>
            <w:r>
              <w:rPr>
                <w:szCs w:val="20"/>
                <w:vertAlign w:val="superscript"/>
              </w:rPr>
              <w:t>2</w:t>
            </w:r>
            <w:r>
              <w:rPr>
                <w:szCs w:val="20"/>
              </w:rPr>
              <w:t>/h</w:t>
            </w:r>
          </w:p>
        </w:tc>
        <w:tc>
          <w:tcPr>
            <w:tcW w:w="1424" w:type="pct"/>
            <w:vAlign w:val="center"/>
          </w:tcPr>
          <w:p w:rsidR="000F53F7" w:rsidRPr="00552111" w:rsidRDefault="000F53F7" w:rsidP="000F53F7">
            <w:pPr>
              <w:pStyle w:val="RepTable"/>
              <w:keepNext/>
              <w:keepLines/>
              <w:rPr>
                <w:szCs w:val="20"/>
              </w:rPr>
            </w:pPr>
            <w:r>
              <w:rPr>
                <w:szCs w:val="20"/>
              </w:rPr>
              <w:t>Without PPE</w:t>
            </w:r>
          </w:p>
        </w:tc>
        <w:tc>
          <w:tcPr>
            <w:tcW w:w="1287" w:type="pct"/>
            <w:vAlign w:val="center"/>
          </w:tcPr>
          <w:p w:rsidR="000F53F7" w:rsidRPr="00FC3D30" w:rsidRDefault="000F53F7" w:rsidP="000F53F7">
            <w:pPr>
              <w:pStyle w:val="RepTable"/>
              <w:keepNext/>
              <w:keepLines/>
              <w:jc w:val="center"/>
              <w:rPr>
                <w:rFonts w:eastAsia="SimSun"/>
                <w:szCs w:val="20"/>
              </w:rPr>
            </w:pPr>
            <w:r w:rsidRPr="00FC3D30">
              <w:rPr>
                <w:rFonts w:eastAsia="SimSun"/>
                <w:szCs w:val="20"/>
              </w:rPr>
              <w:t>0.247</w:t>
            </w:r>
          </w:p>
        </w:tc>
        <w:tc>
          <w:tcPr>
            <w:tcW w:w="1288" w:type="pct"/>
            <w:vAlign w:val="center"/>
          </w:tcPr>
          <w:p w:rsidR="000F53F7" w:rsidRPr="00FC3D30" w:rsidRDefault="000F53F7" w:rsidP="000F53F7">
            <w:pPr>
              <w:pStyle w:val="RepTable"/>
              <w:keepNext/>
              <w:keepLines/>
              <w:jc w:val="center"/>
              <w:rPr>
                <w:rFonts w:eastAsia="SimSun"/>
                <w:szCs w:val="20"/>
                <w:lang w:eastAsia="en-US"/>
              </w:rPr>
            </w:pPr>
            <w:r w:rsidRPr="00FC3D30">
              <w:rPr>
                <w:rFonts w:eastAsia="SimSun"/>
                <w:szCs w:val="20"/>
                <w:lang w:eastAsia="en-US"/>
              </w:rPr>
              <w:t>1</w:t>
            </w:r>
          </w:p>
        </w:tc>
      </w:tr>
      <w:tr w:rsidR="000F53F7" w:rsidRPr="00B32849" w:rsidTr="005243CA">
        <w:tc>
          <w:tcPr>
            <w:tcW w:w="1001" w:type="pct"/>
            <w:vMerge/>
            <w:vAlign w:val="center"/>
          </w:tcPr>
          <w:p w:rsidR="000F53F7" w:rsidRPr="00552111" w:rsidRDefault="000F53F7" w:rsidP="000F53F7">
            <w:pPr>
              <w:pStyle w:val="RepTable"/>
              <w:keepNext/>
              <w:keepLines/>
              <w:jc w:val="center"/>
              <w:rPr>
                <w:szCs w:val="20"/>
              </w:rPr>
            </w:pPr>
          </w:p>
        </w:tc>
        <w:tc>
          <w:tcPr>
            <w:tcW w:w="1424" w:type="pct"/>
            <w:vAlign w:val="center"/>
          </w:tcPr>
          <w:p w:rsidR="000F53F7" w:rsidRPr="00552111" w:rsidRDefault="000F53F7" w:rsidP="000F53F7">
            <w:pPr>
              <w:pStyle w:val="RepTable"/>
              <w:keepNext/>
              <w:keepLines/>
              <w:rPr>
                <w:szCs w:val="20"/>
              </w:rPr>
            </w:pPr>
            <w:r>
              <w:rPr>
                <w:szCs w:val="20"/>
              </w:rPr>
              <w:t>With PPE (gloves)</w:t>
            </w:r>
          </w:p>
        </w:tc>
        <w:tc>
          <w:tcPr>
            <w:tcW w:w="1287" w:type="pct"/>
            <w:vAlign w:val="center"/>
          </w:tcPr>
          <w:p w:rsidR="000F53F7" w:rsidRPr="00FC3D30" w:rsidRDefault="000F53F7" w:rsidP="000F53F7">
            <w:pPr>
              <w:pStyle w:val="RepTable"/>
              <w:keepNext/>
              <w:keepLines/>
              <w:jc w:val="center"/>
              <w:rPr>
                <w:rFonts w:eastAsia="SimSun"/>
                <w:szCs w:val="20"/>
              </w:rPr>
            </w:pPr>
            <w:r w:rsidRPr="00FC3D30">
              <w:rPr>
                <w:rFonts w:eastAsia="SimSun"/>
                <w:szCs w:val="20"/>
              </w:rPr>
              <w:t>0.049</w:t>
            </w:r>
          </w:p>
        </w:tc>
        <w:tc>
          <w:tcPr>
            <w:tcW w:w="1288" w:type="pct"/>
            <w:vAlign w:val="center"/>
          </w:tcPr>
          <w:p w:rsidR="000F53F7" w:rsidRPr="00FC3D30" w:rsidRDefault="000F53F7" w:rsidP="000F53F7">
            <w:pPr>
              <w:pStyle w:val="RepTable"/>
              <w:keepNext/>
              <w:keepLines/>
              <w:jc w:val="center"/>
              <w:rPr>
                <w:rFonts w:eastAsia="SimSun"/>
                <w:szCs w:val="20"/>
                <w:lang w:eastAsia="en-US"/>
              </w:rPr>
            </w:pPr>
            <w:r w:rsidRPr="00FC3D30">
              <w:rPr>
                <w:rFonts w:eastAsia="SimSun"/>
                <w:szCs w:val="20"/>
                <w:lang w:eastAsia="en-US"/>
              </w:rPr>
              <w:t>0</w:t>
            </w:r>
          </w:p>
        </w:tc>
      </w:tr>
    </w:tbl>
    <w:p w:rsidR="003B010D" w:rsidRDefault="003B010D" w:rsidP="003B010D">
      <w:pPr>
        <w:pStyle w:val="RepStandard"/>
        <w:spacing w:before="120" w:after="120"/>
        <w:rPr>
          <w:b/>
          <w:bCs/>
        </w:rPr>
      </w:pPr>
      <w:r w:rsidRPr="00B056EB">
        <w:rPr>
          <w:b/>
          <w:bCs/>
        </w:rPr>
        <w:t>Conclusion</w:t>
      </w:r>
    </w:p>
    <w:p w:rsidR="003B010D" w:rsidRPr="00B33895" w:rsidRDefault="003B010D" w:rsidP="00154528">
      <w:pPr>
        <w:jc w:val="both"/>
        <w:rPr>
          <w:b/>
          <w:sz w:val="24"/>
          <w:szCs w:val="24"/>
          <w:highlight w:val="lightGray"/>
        </w:rPr>
      </w:pPr>
      <w:r w:rsidRPr="00B33895">
        <w:rPr>
          <w:b/>
          <w:sz w:val="24"/>
          <w:szCs w:val="24"/>
          <w:highlight w:val="lightGray"/>
        </w:rPr>
        <w:t xml:space="preserve">The results of the exposure estimations show that the use of </w:t>
      </w:r>
      <w:r w:rsidR="00A25EC9" w:rsidRPr="00B33895">
        <w:rPr>
          <w:b/>
          <w:sz w:val="24"/>
          <w:szCs w:val="24"/>
          <w:highlight w:val="lightGray"/>
        </w:rPr>
        <w:t>NIC-HER 060 OD</w:t>
      </w:r>
      <w:r w:rsidRPr="00B33895">
        <w:rPr>
          <w:b/>
          <w:sz w:val="24"/>
          <w:szCs w:val="24"/>
          <w:highlight w:val="lightGray"/>
        </w:rPr>
        <w:t xml:space="preserve"> according to the list of intended uses presented in GAP Table, causes no health risk for the worker </w:t>
      </w:r>
      <w:r w:rsidR="00A25EC9" w:rsidRPr="00B33895">
        <w:rPr>
          <w:b/>
          <w:sz w:val="24"/>
          <w:szCs w:val="24"/>
          <w:highlight w:val="lightGray"/>
        </w:rPr>
        <w:t>even if</w:t>
      </w:r>
      <w:r w:rsidRPr="00B33895">
        <w:rPr>
          <w:b/>
          <w:sz w:val="24"/>
          <w:szCs w:val="24"/>
          <w:highlight w:val="lightGray"/>
        </w:rPr>
        <w:t xml:space="preserve"> the workwear (arms, body and legs covered)</w:t>
      </w:r>
      <w:r w:rsidR="00464A66" w:rsidRPr="00B33895">
        <w:rPr>
          <w:b/>
          <w:sz w:val="24"/>
          <w:szCs w:val="24"/>
          <w:highlight w:val="lightGray"/>
        </w:rPr>
        <w:t xml:space="preserve"> and gloves are</w:t>
      </w:r>
      <w:r w:rsidRPr="00B33895">
        <w:rPr>
          <w:b/>
          <w:sz w:val="24"/>
          <w:szCs w:val="24"/>
          <w:highlight w:val="lightGray"/>
        </w:rPr>
        <w:t xml:space="preserve"> </w:t>
      </w:r>
      <w:r w:rsidR="00A25EC9" w:rsidRPr="00B33895">
        <w:rPr>
          <w:b/>
          <w:sz w:val="24"/>
          <w:szCs w:val="24"/>
          <w:highlight w:val="lightGray"/>
        </w:rPr>
        <w:t xml:space="preserve">not </w:t>
      </w:r>
      <w:r w:rsidRPr="00B33895">
        <w:rPr>
          <w:b/>
          <w:sz w:val="24"/>
          <w:szCs w:val="24"/>
          <w:highlight w:val="lightGray"/>
        </w:rPr>
        <w:t>used. The calculated e</w:t>
      </w:r>
      <w:r w:rsidRPr="00B33895">
        <w:rPr>
          <w:b/>
          <w:sz w:val="24"/>
          <w:szCs w:val="24"/>
          <w:highlight w:val="lightGray"/>
        </w:rPr>
        <w:t>x</w:t>
      </w:r>
      <w:r w:rsidRPr="00B33895">
        <w:rPr>
          <w:b/>
          <w:sz w:val="24"/>
          <w:szCs w:val="24"/>
          <w:highlight w:val="lightGray"/>
        </w:rPr>
        <w:t xml:space="preserve">posure level to </w:t>
      </w:r>
      <w:r w:rsidR="00A25EC9" w:rsidRPr="00B33895">
        <w:rPr>
          <w:b/>
          <w:sz w:val="24"/>
          <w:szCs w:val="24"/>
          <w:highlight w:val="lightGray"/>
        </w:rPr>
        <w:t>nicosulfuron</w:t>
      </w:r>
      <w:r w:rsidRPr="00B33895">
        <w:rPr>
          <w:b/>
          <w:sz w:val="24"/>
          <w:szCs w:val="24"/>
          <w:highlight w:val="lightGray"/>
        </w:rPr>
        <w:t xml:space="preserve"> is lower than the value of AOEL for </w:t>
      </w:r>
      <w:r w:rsidR="00A25EC9" w:rsidRPr="00B33895">
        <w:rPr>
          <w:b/>
          <w:sz w:val="24"/>
          <w:szCs w:val="24"/>
          <w:highlight w:val="lightGray"/>
        </w:rPr>
        <w:t>this</w:t>
      </w:r>
      <w:r w:rsidRPr="00B33895">
        <w:rPr>
          <w:b/>
          <w:sz w:val="24"/>
          <w:szCs w:val="24"/>
          <w:highlight w:val="lightGray"/>
        </w:rPr>
        <w:t xml:space="preserve"> active substance.</w:t>
      </w:r>
      <w:r w:rsidR="00A25EC9" w:rsidRPr="00B33895">
        <w:rPr>
          <w:b/>
          <w:sz w:val="24"/>
          <w:szCs w:val="24"/>
          <w:highlight w:val="lightGray"/>
        </w:rPr>
        <w:t xml:space="preserve"> </w:t>
      </w:r>
    </w:p>
    <w:p w:rsidR="007C647B" w:rsidRPr="00B33895" w:rsidRDefault="003B010D" w:rsidP="00154528">
      <w:pPr>
        <w:jc w:val="both"/>
        <w:rPr>
          <w:b/>
          <w:sz w:val="24"/>
          <w:szCs w:val="24"/>
        </w:rPr>
      </w:pPr>
      <w:r w:rsidRPr="00B33895">
        <w:rPr>
          <w:b/>
          <w:sz w:val="24"/>
          <w:szCs w:val="24"/>
          <w:highlight w:val="lightGray"/>
        </w:rPr>
        <w:t>Taking into account hygienic rules, it is recommended that a worker inspecting treated area was dressed properly (long trousers, long-sleeve shirt) and equipped with protective gloves. As a standard rule, it should be mentioned on the label that treated crops should not be re-entered before spray deposits on leaf surfaces have completely dried.</w:t>
      </w:r>
    </w:p>
    <w:p w:rsidR="00C81348" w:rsidRPr="00B32849" w:rsidRDefault="00C81348" w:rsidP="0097721A">
      <w:pPr>
        <w:pStyle w:val="Nagwek4"/>
        <w:keepLines/>
        <w:rPr>
          <w:lang w:val="en-GB"/>
        </w:rPr>
      </w:pPr>
      <w:bookmarkStart w:id="486" w:name="_Toc450900955"/>
      <w:bookmarkStart w:id="487" w:name="_Toc450920621"/>
      <w:bookmarkStart w:id="488" w:name="_Toc450923742"/>
      <w:bookmarkStart w:id="489" w:name="_Toc454460975"/>
      <w:bookmarkStart w:id="490" w:name="_Toc454462811"/>
      <w:bookmarkStart w:id="491" w:name="_Toc108601096"/>
      <w:r w:rsidRPr="00B32849">
        <w:rPr>
          <w:lang w:val="en-GB"/>
        </w:rPr>
        <w:lastRenderedPageBreak/>
        <w:t>Refinement of generic DFR value (KCP 7.2)</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8E0ED5" w:rsidRPr="00B32849" w:rsidRDefault="003B010D" w:rsidP="0097721A">
      <w:pPr>
        <w:pStyle w:val="RepStandard"/>
        <w:keepNext/>
        <w:keepLines/>
      </w:pPr>
      <w:r>
        <w:t>Not required</w:t>
      </w:r>
    </w:p>
    <w:p w:rsidR="00C81348" w:rsidRPr="00B32849" w:rsidRDefault="00C81348" w:rsidP="0097721A">
      <w:pPr>
        <w:pStyle w:val="Nagwek4"/>
        <w:keepLines/>
        <w:rPr>
          <w:lang w:val="en-GB"/>
        </w:rPr>
      </w:pPr>
      <w:bookmarkStart w:id="492" w:name="_Toc328552258"/>
      <w:bookmarkStart w:id="493" w:name="_Toc332020607"/>
      <w:bookmarkStart w:id="494" w:name="_Toc332203450"/>
      <w:bookmarkStart w:id="495" w:name="_Toc332207002"/>
      <w:bookmarkStart w:id="496" w:name="_Toc332296171"/>
      <w:bookmarkStart w:id="497" w:name="_Toc336434738"/>
      <w:bookmarkStart w:id="498" w:name="_Toc397516890"/>
      <w:bookmarkStart w:id="499" w:name="_Toc398627870"/>
      <w:bookmarkStart w:id="500" w:name="_Toc399335725"/>
      <w:bookmarkStart w:id="501" w:name="_Toc399764866"/>
      <w:bookmarkStart w:id="502" w:name="_Toc412562657"/>
      <w:bookmarkStart w:id="503" w:name="_Toc412562734"/>
      <w:bookmarkStart w:id="504" w:name="_Toc413662726"/>
      <w:bookmarkStart w:id="505" w:name="_Toc413673583"/>
      <w:bookmarkStart w:id="506" w:name="_Toc413673681"/>
      <w:bookmarkStart w:id="507" w:name="_Toc413673752"/>
      <w:bookmarkStart w:id="508" w:name="_Toc413928651"/>
      <w:bookmarkStart w:id="509" w:name="_Toc413936265"/>
      <w:bookmarkStart w:id="510" w:name="_Toc413937976"/>
      <w:bookmarkStart w:id="511" w:name="_Toc414026703"/>
      <w:bookmarkStart w:id="512" w:name="_Toc414974082"/>
      <w:bookmarkStart w:id="513" w:name="_Toc450900956"/>
      <w:bookmarkStart w:id="514" w:name="_Toc450920622"/>
      <w:bookmarkStart w:id="515" w:name="_Toc450923743"/>
      <w:bookmarkStart w:id="516" w:name="_Toc454460976"/>
      <w:bookmarkStart w:id="517" w:name="_Toc454462812"/>
      <w:bookmarkStart w:id="518" w:name="_Toc108601097"/>
      <w:bookmarkStart w:id="519" w:name="_Toc304462619"/>
      <w:bookmarkStart w:id="520" w:name="_Toc111951403"/>
      <w:bookmarkStart w:id="521" w:name="_Toc240611811"/>
      <w:bookmarkStart w:id="522" w:name="_Toc299717515"/>
      <w:bookmarkStart w:id="523" w:name="_Toc300147923"/>
      <w:bookmarkEnd w:id="468"/>
      <w:r w:rsidRPr="00B32849">
        <w:rPr>
          <w:lang w:val="en-GB"/>
        </w:rPr>
        <w:t>Measurement of worker exposure</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B32849">
        <w:rPr>
          <w:lang w:val="en-GB"/>
        </w:rPr>
        <w:t xml:space="preserve"> </w:t>
      </w:r>
      <w:bookmarkEnd w:id="519"/>
    </w:p>
    <w:p w:rsidR="00C81348" w:rsidRPr="00B32849" w:rsidRDefault="00C81348" w:rsidP="0097721A">
      <w:pPr>
        <w:keepNext/>
        <w:keepLines/>
        <w:jc w:val="both"/>
        <w:rPr>
          <w:lang w:val="en-GB"/>
        </w:rPr>
      </w:pPr>
      <w:bookmarkStart w:id="524" w:name="_Toc111951404"/>
      <w:bookmarkEnd w:id="520"/>
      <w:bookmarkEnd w:id="521"/>
      <w:bookmarkEnd w:id="522"/>
      <w:bookmarkEnd w:id="523"/>
      <w:r w:rsidRPr="00B32849">
        <w:rPr>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2849">
        <w:rPr>
          <w:lang w:val="en-GB"/>
        </w:rPr>
        <w:t>nd was therefore not performed.</w:t>
      </w:r>
    </w:p>
    <w:p w:rsidR="00C81348" w:rsidRDefault="00565359" w:rsidP="0097721A">
      <w:pPr>
        <w:pStyle w:val="Nagwek3"/>
        <w:keepLines/>
      </w:pPr>
      <w:bookmarkStart w:id="525" w:name="_Toc240611804"/>
      <w:bookmarkStart w:id="526" w:name="_Toc299717516"/>
      <w:bookmarkStart w:id="527" w:name="_Toc300147924"/>
      <w:bookmarkStart w:id="528" w:name="_Toc304462620"/>
      <w:bookmarkStart w:id="529" w:name="_Toc314067807"/>
      <w:bookmarkStart w:id="530" w:name="_Toc314122097"/>
      <w:bookmarkStart w:id="531" w:name="_Toc314129276"/>
      <w:bookmarkStart w:id="532" w:name="_Toc314142395"/>
      <w:bookmarkStart w:id="533" w:name="_Toc314557402"/>
      <w:bookmarkStart w:id="534" w:name="_Toc314557660"/>
      <w:bookmarkStart w:id="535" w:name="_Toc328552259"/>
      <w:bookmarkStart w:id="536" w:name="_Toc332020608"/>
      <w:bookmarkStart w:id="537" w:name="_Toc332203451"/>
      <w:bookmarkStart w:id="538" w:name="_Toc332207003"/>
      <w:bookmarkStart w:id="539" w:name="_Toc332296172"/>
      <w:bookmarkStart w:id="540" w:name="_Toc336434739"/>
      <w:bookmarkStart w:id="541" w:name="_Toc397516891"/>
      <w:bookmarkStart w:id="542" w:name="_Toc398627871"/>
      <w:bookmarkStart w:id="543" w:name="_Toc399335726"/>
      <w:bookmarkStart w:id="544" w:name="_Toc399764867"/>
      <w:bookmarkStart w:id="545" w:name="_Toc412562658"/>
      <w:bookmarkStart w:id="546" w:name="_Toc412562735"/>
      <w:bookmarkStart w:id="547" w:name="_Toc413662727"/>
      <w:bookmarkStart w:id="548" w:name="_Toc413673584"/>
      <w:bookmarkStart w:id="549" w:name="_Toc413673682"/>
      <w:bookmarkStart w:id="550" w:name="_Toc413673753"/>
      <w:bookmarkStart w:id="551" w:name="_Toc413928652"/>
      <w:bookmarkStart w:id="552" w:name="_Toc413936266"/>
      <w:bookmarkStart w:id="553" w:name="_Toc413937977"/>
      <w:bookmarkStart w:id="554" w:name="_Toc414026704"/>
      <w:bookmarkStart w:id="555" w:name="_Toc414974083"/>
      <w:bookmarkStart w:id="556" w:name="_Toc450900957"/>
      <w:bookmarkStart w:id="557" w:name="_Toc450920623"/>
      <w:bookmarkStart w:id="558" w:name="_Toc450923744"/>
      <w:bookmarkStart w:id="559" w:name="_Toc454460977"/>
      <w:bookmarkStart w:id="560" w:name="_Toc454462813"/>
      <w:bookmarkStart w:id="561" w:name="_Toc108601098"/>
      <w:bookmarkEnd w:id="524"/>
      <w:r>
        <w:t>R</w:t>
      </w:r>
      <w:r w:rsidRPr="00B32849">
        <w:t xml:space="preserve">esident </w:t>
      </w:r>
      <w:r w:rsidR="00C81348" w:rsidRPr="00B32849">
        <w:t xml:space="preserve">and </w:t>
      </w:r>
      <w:r>
        <w:t>b</w:t>
      </w:r>
      <w:r w:rsidRPr="00B32849">
        <w:t xml:space="preserve">ystander </w:t>
      </w:r>
      <w:r w:rsidR="00C81348" w:rsidRPr="00B32849">
        <w:t>exposure</w:t>
      </w:r>
      <w:bookmarkEnd w:id="525"/>
      <w:r w:rsidR="00C81348" w:rsidRPr="00B32849">
        <w:t xml:space="preserve"> </w:t>
      </w:r>
      <w:bookmarkEnd w:id="526"/>
      <w:bookmarkEnd w:id="527"/>
      <w:bookmarkEnd w:id="528"/>
      <w:bookmarkEnd w:id="529"/>
      <w:bookmarkEnd w:id="530"/>
      <w:bookmarkEnd w:id="531"/>
      <w:bookmarkEnd w:id="532"/>
      <w:bookmarkEnd w:id="533"/>
      <w:bookmarkEnd w:id="534"/>
      <w:r w:rsidR="00C81348" w:rsidRPr="00B32849">
        <w:t>(KCP 7.2.2)</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C81348" w:rsidRPr="00B32849" w:rsidRDefault="00C81348" w:rsidP="0097721A">
      <w:pPr>
        <w:pStyle w:val="Nagwek4"/>
        <w:keepLines/>
        <w:rPr>
          <w:lang w:val="en-GB"/>
        </w:rPr>
      </w:pPr>
      <w:bookmarkStart w:id="562" w:name="_Toc304462621"/>
      <w:bookmarkStart w:id="563" w:name="_Toc328552260"/>
      <w:bookmarkStart w:id="564" w:name="_Toc332020609"/>
      <w:bookmarkStart w:id="565" w:name="_Toc332203452"/>
      <w:bookmarkStart w:id="566" w:name="_Toc332207004"/>
      <w:bookmarkStart w:id="567" w:name="_Toc332296173"/>
      <w:bookmarkStart w:id="568" w:name="_Toc336434740"/>
      <w:bookmarkStart w:id="569" w:name="_Toc397516892"/>
      <w:bookmarkStart w:id="570" w:name="_Toc398627872"/>
      <w:bookmarkStart w:id="571" w:name="_Toc399335727"/>
      <w:bookmarkStart w:id="572" w:name="_Toc399764868"/>
      <w:bookmarkStart w:id="573" w:name="_Toc412562659"/>
      <w:bookmarkStart w:id="574" w:name="_Toc412562736"/>
      <w:bookmarkStart w:id="575" w:name="_Toc413662728"/>
      <w:bookmarkStart w:id="576" w:name="_Toc413673585"/>
      <w:bookmarkStart w:id="577" w:name="_Toc413673683"/>
      <w:bookmarkStart w:id="578" w:name="_Toc413673754"/>
      <w:bookmarkStart w:id="579" w:name="_Toc413928653"/>
      <w:bookmarkStart w:id="580" w:name="_Toc413936267"/>
      <w:bookmarkStart w:id="581" w:name="_Toc413937978"/>
      <w:bookmarkStart w:id="582" w:name="_Toc414026705"/>
      <w:bookmarkStart w:id="583" w:name="_Toc414974084"/>
      <w:bookmarkStart w:id="584" w:name="_Toc450900958"/>
      <w:bookmarkStart w:id="585" w:name="_Toc450920624"/>
      <w:bookmarkStart w:id="586" w:name="_Toc450923745"/>
      <w:bookmarkStart w:id="587" w:name="_Toc454460978"/>
      <w:bookmarkStart w:id="588" w:name="_Toc454462814"/>
      <w:bookmarkStart w:id="589" w:name="_Toc108601099"/>
      <w:bookmarkStart w:id="590" w:name="_Toc111951397"/>
      <w:bookmarkStart w:id="591" w:name="_Toc240611805"/>
      <w:bookmarkStart w:id="592" w:name="_Toc299717517"/>
      <w:bookmarkStart w:id="593"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sidR="003E1B01">
        <w:rPr>
          <w:lang w:val="en-GB"/>
        </w:rPr>
        <w:t xml:space="preserve"> </w:t>
      </w:r>
    </w:p>
    <w:p w:rsidR="00445C30" w:rsidRDefault="003E1B01" w:rsidP="0097721A">
      <w:pPr>
        <w:pStyle w:val="RepStandard"/>
        <w:keepNext/>
        <w:keepLines/>
      </w:pPr>
      <w:r w:rsidRPr="007F085C">
        <w:t>No bystander risk assessment is required for PPPs that do not have significant acute toxicity or the pote</w:t>
      </w:r>
      <w:r w:rsidRPr="007F085C">
        <w:t>n</w:t>
      </w:r>
      <w:r w:rsidRPr="007F085C">
        <w:t>tial to exert toxic effects after a single exposure. Exposure in this case will be determined by average e</w:t>
      </w:r>
      <w:r w:rsidRPr="007F085C">
        <w:t>x</w:t>
      </w:r>
      <w:r w:rsidRPr="007F085C">
        <w:t>posure over a longer duration, and higher exposures on one day will tend to be offset by lower exposures on other days. Therefore, exposure assessment for residents also covers bystander exposure.</w:t>
      </w:r>
    </w:p>
    <w:p w:rsidR="00445C30" w:rsidRDefault="00445C30" w:rsidP="0097721A">
      <w:pPr>
        <w:pStyle w:val="RepStandard"/>
        <w:keepNext/>
        <w:keepLines/>
      </w:pPr>
    </w:p>
    <w:p w:rsidR="00187EE6" w:rsidRDefault="00934506" w:rsidP="0097721A">
      <w:pPr>
        <w:pStyle w:val="RepStandard"/>
        <w:keepNext/>
        <w:keepLines/>
      </w:pPr>
      <w:r>
        <w:fldChar w:fldCharType="begin"/>
      </w:r>
      <w:r>
        <w:instrText xml:space="preserve"> REF _Ref413932837 \h  \* MERGEFORMAT </w:instrText>
      </w:r>
      <w:r>
        <w:fldChar w:fldCharType="separate"/>
      </w:r>
      <w:r w:rsidR="00FF7566" w:rsidRPr="00B32849">
        <w:t>Table </w:t>
      </w:r>
      <w:r w:rsidR="00FF7566">
        <w:t>6.6</w:t>
      </w:r>
      <w:r w:rsidR="00FF7566">
        <w:noBreakHyphen/>
        <w:t>6</w:t>
      </w:r>
      <w:r>
        <w:fldChar w:fldCharType="end"/>
      </w:r>
      <w:r w:rsidR="00187EE6" w:rsidRPr="00B32849">
        <w:t xml:space="preserve"> shows the exposure model used for estimation of </w:t>
      </w:r>
      <w:r w:rsidR="00187EE6" w:rsidRPr="007F085C">
        <w:t xml:space="preserve">resident </w:t>
      </w:r>
      <w:r w:rsidR="00526E45" w:rsidRPr="007F085C">
        <w:t xml:space="preserve">and bystander </w:t>
      </w:r>
      <w:r w:rsidR="00187EE6" w:rsidRPr="007F085C">
        <w:t>exposure</w:t>
      </w:r>
      <w:r w:rsidR="00187EE6" w:rsidRPr="00B32849">
        <w:t xml:space="preserve"> to </w:t>
      </w:r>
      <w:r w:rsidR="00FF7566">
        <w:t>nicosu</w:t>
      </w:r>
      <w:r w:rsidR="00FF7566">
        <w:t>l</w:t>
      </w:r>
      <w:r w:rsidR="00FF7566">
        <w:t>furon</w:t>
      </w:r>
      <w:r w:rsidR="00374804">
        <w:t>. The o</w:t>
      </w:r>
      <w:r w:rsidR="00187EE6" w:rsidRPr="00B32849">
        <w:t xml:space="preserve">utcome of the estimation is presented in </w:t>
      </w:r>
      <w:r>
        <w:fldChar w:fldCharType="begin"/>
      </w:r>
      <w:r>
        <w:instrText xml:space="preserve"> REF _Ref448305563 \h  \* MERGEFORMAT </w:instrText>
      </w:r>
      <w:r>
        <w:fldChar w:fldCharType="separate"/>
      </w:r>
      <w:r w:rsidR="007C0A62" w:rsidRPr="007F085C">
        <w:t>Table </w:t>
      </w:r>
      <w:r w:rsidR="007C0A62">
        <w:t>6.6</w:t>
      </w:r>
      <w:r w:rsidR="007C0A62" w:rsidRPr="007F085C">
        <w:noBreakHyphen/>
      </w:r>
      <w:r>
        <w:fldChar w:fldCharType="end"/>
      </w:r>
      <w:r w:rsidR="00D06DFC">
        <w:t>7</w:t>
      </w:r>
      <w:r w:rsidR="00187EE6" w:rsidRPr="007F085C">
        <w:t xml:space="preserve"> (</w:t>
      </w:r>
      <w:r w:rsidR="00BD66EF" w:rsidRPr="007F085C">
        <w:t>longer term resident</w:t>
      </w:r>
      <w:r w:rsidR="00187EE6" w:rsidRPr="007F085C">
        <w:t xml:space="preserve"> exposure).</w:t>
      </w:r>
      <w:r w:rsidR="00187EE6" w:rsidRPr="00B32849">
        <w:t xml:space="preserve"> Detailed calculations are in </w:t>
      </w:r>
      <w:r w:rsidR="000175CF" w:rsidRPr="00B32849">
        <w:fldChar w:fldCharType="begin"/>
      </w:r>
      <w:r w:rsidR="00187EE6" w:rsidRPr="00B32849">
        <w:instrText xml:space="preserve"> REF _Ref414444418 \r \h </w:instrText>
      </w:r>
      <w:r w:rsidR="000175CF" w:rsidRPr="00B32849">
        <w:fldChar w:fldCharType="separate"/>
      </w:r>
      <w:r w:rsidR="007C0A62">
        <w:t>Appendix 3</w:t>
      </w:r>
      <w:r w:rsidR="000175CF" w:rsidRPr="00B32849">
        <w:fldChar w:fldCharType="end"/>
      </w:r>
      <w:r w:rsidR="00187EE6" w:rsidRPr="00B32849">
        <w:t>.</w:t>
      </w:r>
    </w:p>
    <w:p w:rsidR="00217B1C" w:rsidRPr="00B32849" w:rsidRDefault="00217B1C" w:rsidP="0097721A">
      <w:pPr>
        <w:pStyle w:val="RepLabel"/>
      </w:pPr>
      <w:bookmarkStart w:id="594" w:name="_Ref413932837"/>
      <w:bookmarkStart w:id="595" w:name="_Toc111951398"/>
      <w:bookmarkEnd w:id="590"/>
      <w:bookmarkEnd w:id="591"/>
      <w:bookmarkEnd w:id="592"/>
      <w:bookmarkEnd w:id="593"/>
      <w:r w:rsidRPr="00B32849">
        <w:t>Table </w:t>
      </w:r>
      <w:r w:rsidR="000175CF">
        <w:fldChar w:fldCharType="begin"/>
      </w:r>
      <w:r w:rsidR="001F20EF">
        <w:instrText xml:space="preserve"> STYLEREF 2 \s </w:instrText>
      </w:r>
      <w:r w:rsidR="000175CF">
        <w:fldChar w:fldCharType="separate"/>
      </w:r>
      <w:r w:rsidR="007C0A62">
        <w:rPr>
          <w:noProof/>
        </w:rPr>
        <w:t>6.6</w:t>
      </w:r>
      <w:r w:rsidR="000175CF">
        <w:fldChar w:fldCharType="end"/>
      </w:r>
      <w:r w:rsidR="001F20EF">
        <w:noBreakHyphen/>
      </w:r>
      <w:r w:rsidR="000175CF">
        <w:fldChar w:fldCharType="begin"/>
      </w:r>
      <w:r w:rsidR="001F20EF">
        <w:instrText xml:space="preserve"> SEQ Table \* ARABIC \s 2 </w:instrText>
      </w:r>
      <w:r w:rsidR="000175CF">
        <w:fldChar w:fldCharType="separate"/>
      </w:r>
      <w:r w:rsidR="00FF7566">
        <w:rPr>
          <w:noProof/>
        </w:rPr>
        <w:t>6</w:t>
      </w:r>
      <w:r w:rsidR="000175CF">
        <w:fldChar w:fldCharType="end"/>
      </w:r>
      <w:bookmarkEnd w:id="594"/>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rsidTr="00A241B7">
        <w:tc>
          <w:tcPr>
            <w:tcW w:w="1221" w:type="pct"/>
          </w:tcPr>
          <w:p w:rsidR="00C81348" w:rsidRPr="00B32849" w:rsidRDefault="00C81348" w:rsidP="0097721A">
            <w:pPr>
              <w:pStyle w:val="RepTable"/>
              <w:keepNext/>
              <w:keepLines/>
            </w:pPr>
            <w:bookmarkStart w:id="596" w:name="_Toc240611806"/>
            <w:r w:rsidRPr="00B32849">
              <w:t>Critical use</w:t>
            </w:r>
          </w:p>
        </w:tc>
        <w:tc>
          <w:tcPr>
            <w:tcW w:w="3779" w:type="pct"/>
          </w:tcPr>
          <w:p w:rsidR="00C81348" w:rsidRPr="00FF7566" w:rsidRDefault="00FF7566" w:rsidP="0097721A">
            <w:pPr>
              <w:pStyle w:val="RepTable"/>
              <w:keepNext/>
              <w:keepLines/>
            </w:pPr>
            <w:r w:rsidRPr="00FF7566">
              <w:t>Maize</w:t>
            </w:r>
            <w:r w:rsidR="00C81348" w:rsidRPr="00FF7566">
              <w:t xml:space="preserve"> (max. </w:t>
            </w:r>
            <w:r w:rsidRPr="00FF7566">
              <w:t>1</w:t>
            </w:r>
            <w:r w:rsidR="00C81348" w:rsidRPr="00FF7566">
              <w:t> x </w:t>
            </w:r>
            <w:r w:rsidRPr="00FF7566">
              <w:t>0.7</w:t>
            </w:r>
            <w:r w:rsidR="00C81348" w:rsidRPr="00FF7566">
              <w:t xml:space="preserve"> L product/ha)</w:t>
            </w:r>
          </w:p>
        </w:tc>
      </w:tr>
      <w:tr w:rsidR="00C81348" w:rsidRPr="00B32849" w:rsidTr="00A241B7">
        <w:tc>
          <w:tcPr>
            <w:tcW w:w="1221" w:type="pct"/>
          </w:tcPr>
          <w:p w:rsidR="00C81348" w:rsidRPr="00B32849" w:rsidRDefault="00C81348" w:rsidP="0097721A">
            <w:pPr>
              <w:pStyle w:val="RepTable"/>
              <w:keepNext/>
              <w:keepLines/>
            </w:pPr>
            <w:r w:rsidRPr="00B32849">
              <w:t>Model</w:t>
            </w:r>
          </w:p>
        </w:tc>
        <w:tc>
          <w:tcPr>
            <w:tcW w:w="3779" w:type="pct"/>
          </w:tcPr>
          <w:p w:rsidR="00735D28" w:rsidRPr="00FF7566" w:rsidRDefault="00FF7566" w:rsidP="00FF7566">
            <w:pPr>
              <w:pStyle w:val="RepTable"/>
              <w:keepNext/>
              <w:keepLines/>
              <w:jc w:val="both"/>
            </w:pPr>
            <w:r w:rsidRPr="00E05723">
              <w:rPr>
                <w:b/>
                <w:bCs/>
              </w:rPr>
              <w:t>EFSA model AOEM</w:t>
            </w:r>
            <w:r w:rsidRPr="00873EAE">
              <w:t xml:space="preserve"> (Agricultural Operator Exposure Model</w:t>
            </w:r>
            <w:r w:rsidRPr="00552111">
              <w:rPr>
                <w:bCs/>
                <w:szCs w:val="20"/>
              </w:rPr>
              <w:t xml:space="preserve"> </w:t>
            </w:r>
            <w:r>
              <w:rPr>
                <w:bCs/>
                <w:szCs w:val="20"/>
              </w:rPr>
              <w:t>[</w:t>
            </w:r>
            <w:r w:rsidRPr="00552111">
              <w:rPr>
                <w:bCs/>
                <w:szCs w:val="20"/>
              </w:rPr>
              <w:t>Guidance on the assessment of exposure of operators, workers, residents and bystanders in risk assessment for plant protection products; EFSA Journal 2014;12(10):3874</w:t>
            </w:r>
            <w:r>
              <w:rPr>
                <w:bCs/>
                <w:szCs w:val="20"/>
              </w:rPr>
              <w:t xml:space="preserve">; </w:t>
            </w:r>
            <w:r w:rsidRPr="00552111">
              <w:t>calculator version: 30/03/2015</w:t>
            </w:r>
            <w:r>
              <w:t>]</w:t>
            </w:r>
          </w:p>
        </w:tc>
      </w:tr>
    </w:tbl>
    <w:p w:rsidR="00217B1C" w:rsidRDefault="00AA162C" w:rsidP="0097721A">
      <w:pPr>
        <w:pStyle w:val="RepLabel"/>
      </w:pPr>
      <w:bookmarkStart w:id="597" w:name="_Ref448305763"/>
      <w:r w:rsidRPr="007545B2">
        <w:t>Table </w:t>
      </w:r>
      <w:r w:rsidR="000175CF" w:rsidRPr="007545B2">
        <w:fldChar w:fldCharType="begin"/>
      </w:r>
      <w:r w:rsidR="001F20EF" w:rsidRPr="007545B2">
        <w:instrText xml:space="preserve"> STYLEREF 2 \s </w:instrText>
      </w:r>
      <w:r w:rsidR="000175CF" w:rsidRPr="007545B2">
        <w:fldChar w:fldCharType="separate"/>
      </w:r>
      <w:r w:rsidR="007C0A62">
        <w:rPr>
          <w:noProof/>
        </w:rPr>
        <w:t>6.6</w:t>
      </w:r>
      <w:r w:rsidR="000175CF" w:rsidRPr="007545B2">
        <w:fldChar w:fldCharType="end"/>
      </w:r>
      <w:r w:rsidR="001F20EF" w:rsidRPr="007545B2">
        <w:noBreakHyphen/>
      </w:r>
      <w:r w:rsidR="000175CF" w:rsidRPr="007545B2">
        <w:fldChar w:fldCharType="begin"/>
      </w:r>
      <w:r w:rsidR="001F20EF" w:rsidRPr="007545B2">
        <w:instrText xml:space="preserve"> SEQ Table \* ARABIC \s 2 </w:instrText>
      </w:r>
      <w:r w:rsidR="000175CF" w:rsidRPr="007545B2">
        <w:fldChar w:fldCharType="separate"/>
      </w:r>
      <w:r w:rsidR="00FF7566">
        <w:rPr>
          <w:noProof/>
        </w:rPr>
        <w:t>7</w:t>
      </w:r>
      <w:r w:rsidR="000175CF" w:rsidRPr="007545B2">
        <w:fldChar w:fldCharType="end"/>
      </w:r>
      <w:bookmarkEnd w:id="597"/>
      <w:r w:rsidRPr="007545B2">
        <w:t>:</w:t>
      </w:r>
      <w:r w:rsidRPr="007545B2">
        <w:tab/>
      </w:r>
      <w:r w:rsidR="00217B1C" w:rsidRPr="007545B2">
        <w:t xml:space="preserve">Estimated resident </w:t>
      </w:r>
      <w:r w:rsidR="00217B1C" w:rsidRPr="007F085C">
        <w:t xml:space="preserve">exposure </w:t>
      </w:r>
      <w:r w:rsidR="005D26F7" w:rsidRPr="007F085C">
        <w:t>(longer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1"/>
        <w:gridCol w:w="2269"/>
        <w:gridCol w:w="2650"/>
        <w:gridCol w:w="2652"/>
      </w:tblGrid>
      <w:tr w:rsidR="00A15668" w:rsidRPr="006250F3" w:rsidTr="00EC64D5">
        <w:tc>
          <w:tcPr>
            <w:tcW w:w="5000" w:type="pct"/>
            <w:gridSpan w:val="4"/>
            <w:vAlign w:val="center"/>
          </w:tcPr>
          <w:p w:rsidR="00A15668" w:rsidRPr="008D15B7" w:rsidRDefault="00A15668" w:rsidP="00A15668">
            <w:pPr>
              <w:pStyle w:val="RepTableHeader"/>
              <w:jc w:val="center"/>
              <w:rPr>
                <w:lang w:val="en-GB"/>
              </w:rPr>
            </w:pPr>
            <w:bookmarkStart w:id="598" w:name="_Ref413932890"/>
            <w:bookmarkStart w:id="599" w:name="_Ref448315004"/>
            <w:r w:rsidRPr="008D15B7">
              <w:rPr>
                <w:lang w:val="en-GB"/>
              </w:rPr>
              <w:t>Nicosulfuron</w:t>
            </w:r>
          </w:p>
        </w:tc>
      </w:tr>
      <w:tr w:rsidR="00A15668" w:rsidRPr="006250F3" w:rsidTr="00EC64D5">
        <w:tc>
          <w:tcPr>
            <w:tcW w:w="2201" w:type="pct"/>
            <w:gridSpan w:val="2"/>
            <w:vAlign w:val="center"/>
          </w:tcPr>
          <w:p w:rsidR="00A15668" w:rsidRPr="007F085C" w:rsidRDefault="00A15668" w:rsidP="00EC64D5">
            <w:pPr>
              <w:pStyle w:val="RepTableHeader"/>
              <w:jc w:val="center"/>
              <w:rPr>
                <w:lang w:val="en-GB"/>
              </w:rPr>
            </w:pPr>
            <w:r w:rsidRPr="007F085C">
              <w:rPr>
                <w:lang w:val="en-GB"/>
              </w:rPr>
              <w:t>Model data</w:t>
            </w:r>
          </w:p>
        </w:tc>
        <w:tc>
          <w:tcPr>
            <w:tcW w:w="1399" w:type="pct"/>
            <w:vAlign w:val="center"/>
          </w:tcPr>
          <w:p w:rsidR="00A15668" w:rsidRPr="007F085C" w:rsidRDefault="00A15668" w:rsidP="00EC64D5">
            <w:pPr>
              <w:pStyle w:val="RepTableHeader"/>
              <w:jc w:val="center"/>
              <w:rPr>
                <w:lang w:val="en-GB"/>
              </w:rPr>
            </w:pPr>
            <w:r w:rsidRPr="007F085C">
              <w:rPr>
                <w:lang w:val="en-GB"/>
              </w:rPr>
              <w:t>Total absorbed dose (mg/kg bw/day)</w:t>
            </w:r>
          </w:p>
        </w:tc>
        <w:tc>
          <w:tcPr>
            <w:tcW w:w="1400" w:type="pct"/>
            <w:vAlign w:val="center"/>
          </w:tcPr>
          <w:p w:rsidR="00A15668" w:rsidRPr="007F085C" w:rsidRDefault="00A15668" w:rsidP="00EC64D5">
            <w:pPr>
              <w:pStyle w:val="RepTableHeader"/>
              <w:jc w:val="center"/>
              <w:rPr>
                <w:lang w:val="en-GB"/>
              </w:rPr>
            </w:pPr>
            <w:r w:rsidRPr="007F085C">
              <w:rPr>
                <w:lang w:val="en-GB"/>
              </w:rPr>
              <w:t>% of systemic AOEL</w:t>
            </w:r>
          </w:p>
        </w:tc>
      </w:tr>
      <w:tr w:rsidR="00A15668" w:rsidRPr="006250F3" w:rsidTr="00EC64D5">
        <w:tc>
          <w:tcPr>
            <w:tcW w:w="5000" w:type="pct"/>
            <w:gridSpan w:val="4"/>
            <w:vAlign w:val="center"/>
          </w:tcPr>
          <w:p w:rsidR="00A15668" w:rsidRPr="00F46E50" w:rsidRDefault="00A15668" w:rsidP="00EC64D5">
            <w:pPr>
              <w:pStyle w:val="RepTable"/>
              <w:keepNext/>
              <w:keepLines/>
              <w:rPr>
                <w:szCs w:val="20"/>
              </w:rPr>
            </w:pPr>
            <w:r w:rsidRPr="00F46E50">
              <w:rPr>
                <w:szCs w:val="20"/>
              </w:rPr>
              <w:t>Cereals</w:t>
            </w:r>
          </w:p>
          <w:p w:rsidR="00A15668" w:rsidRPr="00F46E50" w:rsidRDefault="00A15668" w:rsidP="00EC64D5">
            <w:pPr>
              <w:pStyle w:val="RepStandard"/>
              <w:rPr>
                <w:sz w:val="20"/>
                <w:szCs w:val="20"/>
              </w:rPr>
            </w:pPr>
            <w:r w:rsidRPr="00F46E50">
              <w:rPr>
                <w:sz w:val="20"/>
                <w:szCs w:val="20"/>
              </w:rPr>
              <w:t>Outdoor</w:t>
            </w:r>
          </w:p>
          <w:p w:rsidR="00A15668" w:rsidRPr="00F46E50" w:rsidRDefault="00A15668" w:rsidP="00EC64D5">
            <w:pPr>
              <w:pStyle w:val="RepStandard"/>
              <w:rPr>
                <w:sz w:val="20"/>
                <w:szCs w:val="20"/>
              </w:rPr>
            </w:pPr>
            <w:r w:rsidRPr="00F46E50">
              <w:rPr>
                <w:sz w:val="20"/>
                <w:szCs w:val="20"/>
              </w:rPr>
              <w:t>Downward spraying</w:t>
            </w:r>
          </w:p>
          <w:p w:rsidR="00A15668" w:rsidRPr="00F46E50" w:rsidRDefault="00A15668" w:rsidP="00EC64D5">
            <w:pPr>
              <w:pStyle w:val="RepStandard"/>
              <w:rPr>
                <w:sz w:val="20"/>
                <w:szCs w:val="20"/>
              </w:rPr>
            </w:pPr>
            <w:r w:rsidRPr="00F46E50">
              <w:rPr>
                <w:sz w:val="20"/>
                <w:szCs w:val="20"/>
              </w:rPr>
              <w:t>Vehicle-mounted</w:t>
            </w:r>
          </w:p>
          <w:p w:rsidR="00A15668" w:rsidRPr="00F46E50" w:rsidRDefault="00A15668" w:rsidP="00EC64D5">
            <w:pPr>
              <w:widowControl w:val="0"/>
              <w:rPr>
                <w:noProof/>
                <w:sz w:val="20"/>
                <w:szCs w:val="20"/>
                <w:lang w:val="en-GB"/>
              </w:rPr>
            </w:pPr>
            <w:r w:rsidRPr="00F46E50">
              <w:rPr>
                <w:noProof/>
                <w:sz w:val="20"/>
                <w:szCs w:val="20"/>
                <w:lang w:val="en-GB"/>
              </w:rPr>
              <w:t xml:space="preserve">Buffer zone: </w:t>
            </w:r>
            <w:r>
              <w:rPr>
                <w:noProof/>
                <w:sz w:val="20"/>
                <w:szCs w:val="20"/>
                <w:lang w:val="en-GB"/>
              </w:rPr>
              <w:t>2-3</w:t>
            </w:r>
            <w:r w:rsidRPr="00F46E50">
              <w:rPr>
                <w:noProof/>
                <w:sz w:val="20"/>
                <w:szCs w:val="20"/>
                <w:lang w:val="en-GB"/>
              </w:rPr>
              <w:t xml:space="preserve"> (m)</w:t>
            </w:r>
          </w:p>
          <w:p w:rsidR="00A15668" w:rsidRPr="00F46E50" w:rsidRDefault="00A15668" w:rsidP="00EC64D5">
            <w:pPr>
              <w:widowControl w:val="0"/>
              <w:rPr>
                <w:noProof/>
                <w:sz w:val="20"/>
                <w:szCs w:val="20"/>
                <w:lang w:val="en-GB"/>
              </w:rPr>
            </w:pPr>
            <w:r w:rsidRPr="00F46E50">
              <w:rPr>
                <w:noProof/>
                <w:sz w:val="20"/>
                <w:szCs w:val="20"/>
                <w:lang w:val="en-GB"/>
              </w:rPr>
              <w:t>Drift reduction technology: no</w:t>
            </w:r>
          </w:p>
          <w:p w:rsidR="00A15668" w:rsidRPr="00F46E50" w:rsidRDefault="00A15668" w:rsidP="00EC64D5">
            <w:pPr>
              <w:keepNext/>
              <w:widowControl w:val="0"/>
              <w:rPr>
                <w:noProof/>
                <w:sz w:val="20"/>
                <w:szCs w:val="20"/>
                <w:lang w:val="en-GB"/>
              </w:rPr>
            </w:pPr>
            <w:r w:rsidRPr="00F46E50">
              <w:rPr>
                <w:noProof/>
                <w:sz w:val="20"/>
                <w:szCs w:val="20"/>
                <w:lang w:val="en-GB"/>
              </w:rPr>
              <w:t>DT</w:t>
            </w:r>
            <w:r w:rsidRPr="00F46E50">
              <w:rPr>
                <w:noProof/>
                <w:sz w:val="20"/>
                <w:szCs w:val="20"/>
                <w:vertAlign w:val="subscript"/>
                <w:lang w:val="en-GB"/>
              </w:rPr>
              <w:t>50</w:t>
            </w:r>
            <w:r w:rsidRPr="00F46E50">
              <w:rPr>
                <w:noProof/>
                <w:sz w:val="20"/>
                <w:szCs w:val="20"/>
                <w:lang w:val="en-GB"/>
              </w:rPr>
              <w:t>: 30 days</w:t>
            </w:r>
          </w:p>
          <w:p w:rsidR="00A15668" w:rsidRPr="00F46E50" w:rsidRDefault="00A15668" w:rsidP="00EC64D5">
            <w:pPr>
              <w:widowControl w:val="0"/>
              <w:rPr>
                <w:noProof/>
                <w:sz w:val="20"/>
                <w:szCs w:val="20"/>
                <w:lang w:val="en-GB"/>
              </w:rPr>
            </w:pPr>
            <w:r w:rsidRPr="00F46E50">
              <w:rPr>
                <w:noProof/>
                <w:sz w:val="20"/>
                <w:szCs w:val="20"/>
                <w:lang w:val="en-GB"/>
              </w:rPr>
              <w:t>DFR: 3 µg/cm</w:t>
            </w:r>
            <w:r w:rsidRPr="00F46E50">
              <w:rPr>
                <w:noProof/>
                <w:sz w:val="20"/>
                <w:szCs w:val="20"/>
                <w:vertAlign w:val="superscript"/>
                <w:lang w:val="en-GB"/>
              </w:rPr>
              <w:t>2</w:t>
            </w:r>
            <w:r w:rsidRPr="00F46E50">
              <w:rPr>
                <w:noProof/>
                <w:sz w:val="20"/>
                <w:szCs w:val="20"/>
                <w:lang w:val="en-GB"/>
              </w:rPr>
              <w:t>/kg a.s./ha</w:t>
            </w:r>
          </w:p>
          <w:p w:rsidR="00A15668" w:rsidRPr="007F085C" w:rsidRDefault="00A15668" w:rsidP="00EC64D5">
            <w:pPr>
              <w:pStyle w:val="RepTable"/>
              <w:keepNext/>
              <w:keepLines/>
              <w:rPr>
                <w:szCs w:val="20"/>
              </w:rPr>
            </w:pPr>
            <w:r w:rsidRPr="00F46E50">
              <w:rPr>
                <w:szCs w:val="20"/>
              </w:rPr>
              <w:t xml:space="preserve">Interval between treatments: NA </w:t>
            </w:r>
          </w:p>
        </w:tc>
      </w:tr>
      <w:tr w:rsidR="00A15668" w:rsidRPr="006250F3" w:rsidTr="00EC64D5">
        <w:tc>
          <w:tcPr>
            <w:tcW w:w="2201" w:type="pct"/>
            <w:gridSpan w:val="2"/>
            <w:vAlign w:val="center"/>
          </w:tcPr>
          <w:p w:rsidR="00A15668" w:rsidRPr="007F085C" w:rsidRDefault="00A15668" w:rsidP="00EC64D5">
            <w:pPr>
              <w:pStyle w:val="RepTable"/>
              <w:keepNext/>
              <w:keepLines/>
              <w:rPr>
                <w:szCs w:val="20"/>
                <w:lang w:val="en-US"/>
              </w:rPr>
            </w:pPr>
            <w:r w:rsidRPr="007F085C">
              <w:rPr>
                <w:szCs w:val="20"/>
              </w:rPr>
              <w:t>Number of applications and application rate</w:t>
            </w:r>
          </w:p>
        </w:tc>
        <w:tc>
          <w:tcPr>
            <w:tcW w:w="2799" w:type="pct"/>
            <w:gridSpan w:val="2"/>
            <w:vAlign w:val="center"/>
          </w:tcPr>
          <w:p w:rsidR="00A15668" w:rsidRPr="007F085C" w:rsidRDefault="00A15668" w:rsidP="00EC64D5">
            <w:pPr>
              <w:pStyle w:val="RepTable"/>
              <w:keepNext/>
              <w:keepLines/>
              <w:rPr>
                <w:szCs w:val="20"/>
              </w:rPr>
            </w:pPr>
            <w:r>
              <w:rPr>
                <w:szCs w:val="20"/>
              </w:rPr>
              <w:t>1</w:t>
            </w:r>
            <w:r w:rsidRPr="007F085C">
              <w:rPr>
                <w:szCs w:val="20"/>
              </w:rPr>
              <w:t> x </w:t>
            </w:r>
            <w:r>
              <w:rPr>
                <w:szCs w:val="20"/>
              </w:rPr>
              <w:t>0.042</w:t>
            </w:r>
            <w:r w:rsidRPr="007F085C">
              <w:rPr>
                <w:szCs w:val="20"/>
              </w:rPr>
              <w:t xml:space="preserve"> kg a.s./ha</w:t>
            </w:r>
          </w:p>
        </w:tc>
      </w:tr>
      <w:tr w:rsidR="00A15668" w:rsidRPr="006250F3" w:rsidTr="00EC64D5">
        <w:tc>
          <w:tcPr>
            <w:tcW w:w="1003" w:type="pct"/>
            <w:vMerge w:val="restart"/>
            <w:vAlign w:val="center"/>
          </w:tcPr>
          <w:p w:rsidR="00A15668" w:rsidRPr="007F085C" w:rsidRDefault="00A15668" w:rsidP="00EC64D5">
            <w:pPr>
              <w:pStyle w:val="RepTable"/>
              <w:keepNext/>
              <w:keepLines/>
              <w:rPr>
                <w:szCs w:val="20"/>
              </w:rPr>
            </w:pPr>
            <w:r w:rsidRPr="007F085C">
              <w:rPr>
                <w:szCs w:val="20"/>
              </w:rPr>
              <w:t>Resident child</w:t>
            </w:r>
          </w:p>
          <w:p w:rsidR="00A15668" w:rsidRPr="007F085C" w:rsidRDefault="00A15668" w:rsidP="00EC64D5">
            <w:pPr>
              <w:pStyle w:val="RepTable"/>
              <w:keepNext/>
              <w:keepLines/>
              <w:rPr>
                <w:szCs w:val="20"/>
              </w:rPr>
            </w:pPr>
            <w:r w:rsidRPr="007F085C">
              <w:rPr>
                <w:szCs w:val="20"/>
              </w:rPr>
              <w:t>Body weight: 10 kg</w:t>
            </w:r>
          </w:p>
        </w:tc>
        <w:tc>
          <w:tcPr>
            <w:tcW w:w="1198" w:type="pct"/>
            <w:vAlign w:val="center"/>
          </w:tcPr>
          <w:p w:rsidR="00A15668" w:rsidRPr="007F085C" w:rsidRDefault="00A15668" w:rsidP="00EC64D5">
            <w:pPr>
              <w:pStyle w:val="RepTable"/>
              <w:keepNext/>
              <w:keepLines/>
              <w:rPr>
                <w:szCs w:val="20"/>
              </w:rPr>
            </w:pPr>
            <w:r w:rsidRPr="007F085C">
              <w:rPr>
                <w:szCs w:val="20"/>
              </w:rPr>
              <w:t>Drift (75</w:t>
            </w:r>
            <w:r w:rsidRPr="007F085C">
              <w:rPr>
                <w:szCs w:val="20"/>
                <w:vertAlign w:val="superscript"/>
              </w:rPr>
              <w:t>th</w:t>
            </w:r>
            <w:r w:rsidRPr="007F085C">
              <w:rPr>
                <w:szCs w:val="20"/>
              </w:rPr>
              <w:t xml:space="preserve"> perc.)</w:t>
            </w:r>
          </w:p>
        </w:tc>
        <w:tc>
          <w:tcPr>
            <w:tcW w:w="1399" w:type="pct"/>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0039463</w:t>
            </w:r>
          </w:p>
        </w:tc>
        <w:tc>
          <w:tcPr>
            <w:tcW w:w="1400" w:type="pct"/>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0.49</w:t>
            </w:r>
          </w:p>
        </w:tc>
      </w:tr>
      <w:tr w:rsidR="00A15668" w:rsidRPr="006250F3" w:rsidTr="00EC64D5">
        <w:tc>
          <w:tcPr>
            <w:tcW w:w="1003" w:type="pct"/>
            <w:vMerge/>
            <w:vAlign w:val="center"/>
          </w:tcPr>
          <w:p w:rsidR="00A15668" w:rsidRPr="007F085C" w:rsidRDefault="00A15668" w:rsidP="00EC64D5">
            <w:pPr>
              <w:pStyle w:val="RepTable"/>
              <w:keepNext/>
              <w:keepLines/>
              <w:rPr>
                <w:szCs w:val="20"/>
              </w:rPr>
            </w:pPr>
          </w:p>
        </w:tc>
        <w:tc>
          <w:tcPr>
            <w:tcW w:w="1198" w:type="pct"/>
            <w:vAlign w:val="center"/>
          </w:tcPr>
          <w:p w:rsidR="00A15668" w:rsidRPr="007F085C" w:rsidRDefault="00A15668" w:rsidP="00EC64D5">
            <w:pPr>
              <w:pStyle w:val="RepTable"/>
              <w:keepNext/>
              <w:keepLines/>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399" w:type="pct"/>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0010700</w:t>
            </w:r>
          </w:p>
        </w:tc>
        <w:tc>
          <w:tcPr>
            <w:tcW w:w="1400" w:type="pct"/>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0.13</w:t>
            </w:r>
          </w:p>
        </w:tc>
      </w:tr>
      <w:tr w:rsidR="00A15668" w:rsidRPr="006250F3" w:rsidTr="00EC64D5">
        <w:tc>
          <w:tcPr>
            <w:tcW w:w="1003" w:type="pct"/>
            <w:vMerge/>
            <w:vAlign w:val="center"/>
          </w:tcPr>
          <w:p w:rsidR="00A15668" w:rsidRPr="007F085C" w:rsidRDefault="00A15668" w:rsidP="00EC64D5">
            <w:pPr>
              <w:pStyle w:val="RepTable"/>
              <w:keepNext/>
              <w:keepLines/>
              <w:rPr>
                <w:szCs w:val="20"/>
              </w:rPr>
            </w:pPr>
          </w:p>
        </w:tc>
        <w:tc>
          <w:tcPr>
            <w:tcW w:w="1198" w:type="pct"/>
            <w:vAlign w:val="center"/>
          </w:tcPr>
          <w:p w:rsidR="00A15668" w:rsidRPr="007F085C" w:rsidRDefault="00A15668" w:rsidP="00EC64D5">
            <w:pPr>
              <w:pStyle w:val="RepTable"/>
              <w:keepNext/>
              <w:keepLines/>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0004417</w:t>
            </w:r>
          </w:p>
        </w:tc>
        <w:tc>
          <w:tcPr>
            <w:tcW w:w="1400" w:type="pct"/>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0.06</w:t>
            </w:r>
          </w:p>
        </w:tc>
      </w:tr>
      <w:tr w:rsidR="00A15668" w:rsidRPr="006250F3" w:rsidTr="00EC64D5">
        <w:tc>
          <w:tcPr>
            <w:tcW w:w="1003" w:type="pct"/>
            <w:vMerge/>
            <w:vAlign w:val="center"/>
          </w:tcPr>
          <w:p w:rsidR="00A15668" w:rsidRPr="007F085C" w:rsidRDefault="00A15668" w:rsidP="00EC64D5">
            <w:pPr>
              <w:pStyle w:val="RepTable"/>
              <w:keepNext/>
              <w:keepLines/>
              <w:rPr>
                <w:szCs w:val="20"/>
              </w:rPr>
            </w:pPr>
          </w:p>
        </w:tc>
        <w:tc>
          <w:tcPr>
            <w:tcW w:w="1198" w:type="pct"/>
            <w:vAlign w:val="center"/>
          </w:tcPr>
          <w:p w:rsidR="00A15668" w:rsidRPr="007F085C" w:rsidRDefault="00A15668" w:rsidP="00EC64D5">
            <w:pPr>
              <w:pStyle w:val="RepTable"/>
              <w:keepNext/>
              <w:keepLines/>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0049613</w:t>
            </w:r>
          </w:p>
        </w:tc>
        <w:tc>
          <w:tcPr>
            <w:tcW w:w="1400" w:type="pct"/>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0.62</w:t>
            </w:r>
          </w:p>
        </w:tc>
      </w:tr>
      <w:tr w:rsidR="00A15668" w:rsidRPr="006250F3" w:rsidTr="00EC64D5">
        <w:tc>
          <w:tcPr>
            <w:tcW w:w="1003" w:type="pct"/>
            <w:vMerge/>
            <w:vAlign w:val="center"/>
          </w:tcPr>
          <w:p w:rsidR="00A15668" w:rsidRPr="007F085C" w:rsidRDefault="00A15668" w:rsidP="00EC64D5">
            <w:pPr>
              <w:pStyle w:val="RepTable"/>
              <w:keepNext/>
              <w:keepLines/>
              <w:rPr>
                <w:szCs w:val="20"/>
              </w:rPr>
            </w:pPr>
          </w:p>
        </w:tc>
        <w:tc>
          <w:tcPr>
            <w:tcW w:w="1198" w:type="pct"/>
            <w:vAlign w:val="center"/>
          </w:tcPr>
          <w:p w:rsidR="00A15668" w:rsidRPr="007F085C" w:rsidRDefault="00A15668" w:rsidP="00EC64D5">
            <w:pPr>
              <w:pStyle w:val="RepTable"/>
              <w:keepNext/>
              <w:keepLines/>
              <w:rPr>
                <w:b/>
                <w:szCs w:val="20"/>
              </w:rPr>
            </w:pPr>
            <w:r w:rsidRPr="007F085C">
              <w:rPr>
                <w:b/>
                <w:szCs w:val="20"/>
              </w:rPr>
              <w:t>Sum (mean)</w:t>
            </w:r>
          </w:p>
        </w:tc>
        <w:tc>
          <w:tcPr>
            <w:tcW w:w="1399" w:type="pct"/>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0075225</w:t>
            </w:r>
          </w:p>
        </w:tc>
        <w:tc>
          <w:tcPr>
            <w:tcW w:w="1400" w:type="pct"/>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0.94</w:t>
            </w:r>
          </w:p>
        </w:tc>
      </w:tr>
      <w:tr w:rsidR="00A15668" w:rsidRPr="006250F3" w:rsidTr="00EC64D5">
        <w:tc>
          <w:tcPr>
            <w:tcW w:w="1003" w:type="pct"/>
            <w:vMerge w:val="restart"/>
            <w:tcBorders>
              <w:top w:val="single" w:sz="4" w:space="0" w:color="auto"/>
              <w:left w:val="single" w:sz="4" w:space="0" w:color="auto"/>
              <w:right w:val="single" w:sz="4" w:space="0" w:color="auto"/>
            </w:tcBorders>
            <w:vAlign w:val="center"/>
          </w:tcPr>
          <w:p w:rsidR="00A15668" w:rsidRPr="007F085C" w:rsidRDefault="00A15668" w:rsidP="00EC64D5">
            <w:pPr>
              <w:pStyle w:val="RepTable"/>
              <w:keepNext/>
              <w:keepLines/>
              <w:rPr>
                <w:szCs w:val="20"/>
              </w:rPr>
            </w:pPr>
            <w:r w:rsidRPr="007F085C">
              <w:rPr>
                <w:szCs w:val="20"/>
              </w:rPr>
              <w:t>Resident adult</w:t>
            </w:r>
          </w:p>
          <w:p w:rsidR="00A15668" w:rsidRPr="007F085C" w:rsidRDefault="00A15668" w:rsidP="00EC64D5">
            <w:pPr>
              <w:pStyle w:val="RepTable"/>
              <w:keepNext/>
              <w:keepLines/>
              <w:rPr>
                <w:szCs w:val="20"/>
              </w:rPr>
            </w:pPr>
            <w:r w:rsidRPr="007F085C">
              <w:rPr>
                <w:szCs w:val="20"/>
              </w:rPr>
              <w:t>Body weight: 60 kg</w:t>
            </w:r>
          </w:p>
        </w:tc>
        <w:tc>
          <w:tcPr>
            <w:tcW w:w="1198" w:type="pct"/>
            <w:tcBorders>
              <w:top w:val="single" w:sz="4" w:space="0" w:color="auto"/>
              <w:left w:val="single" w:sz="4" w:space="0" w:color="auto"/>
              <w:bottom w:val="single" w:sz="4" w:space="0" w:color="auto"/>
              <w:right w:val="single" w:sz="4" w:space="0" w:color="auto"/>
            </w:tcBorders>
            <w:vAlign w:val="center"/>
          </w:tcPr>
          <w:p w:rsidR="00A15668" w:rsidRPr="007F085C" w:rsidRDefault="00A15668" w:rsidP="00EC64D5">
            <w:pPr>
              <w:pStyle w:val="RepTable"/>
              <w:keepNext/>
              <w:keepLines/>
              <w:rPr>
                <w:szCs w:val="20"/>
              </w:rPr>
            </w:pPr>
            <w:r w:rsidRPr="007F085C">
              <w:rPr>
                <w:szCs w:val="20"/>
              </w:rPr>
              <w:t>Drift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0009446</w:t>
            </w:r>
          </w:p>
        </w:tc>
        <w:tc>
          <w:tcPr>
            <w:tcW w:w="1400"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0.12</w:t>
            </w:r>
          </w:p>
        </w:tc>
      </w:tr>
      <w:tr w:rsidR="00A15668" w:rsidRPr="006250F3" w:rsidTr="00EC64D5">
        <w:tc>
          <w:tcPr>
            <w:tcW w:w="1003" w:type="pct"/>
            <w:vMerge/>
            <w:tcBorders>
              <w:left w:val="single" w:sz="4" w:space="0" w:color="auto"/>
              <w:right w:val="single" w:sz="4" w:space="0" w:color="auto"/>
            </w:tcBorders>
            <w:vAlign w:val="center"/>
          </w:tcPr>
          <w:p w:rsidR="00A15668" w:rsidRPr="007F085C" w:rsidRDefault="00A15668" w:rsidP="00EC64D5">
            <w:pPr>
              <w:pStyle w:val="RepTable"/>
              <w:keepNext/>
              <w:keepLines/>
              <w:rPr>
                <w:szCs w:val="20"/>
              </w:rPr>
            </w:pPr>
          </w:p>
        </w:tc>
        <w:tc>
          <w:tcPr>
            <w:tcW w:w="1198" w:type="pct"/>
            <w:tcBorders>
              <w:top w:val="single" w:sz="4" w:space="0" w:color="auto"/>
              <w:left w:val="single" w:sz="4" w:space="0" w:color="auto"/>
              <w:bottom w:val="single" w:sz="4" w:space="0" w:color="auto"/>
              <w:right w:val="single" w:sz="4" w:space="0" w:color="auto"/>
            </w:tcBorders>
            <w:vAlign w:val="center"/>
          </w:tcPr>
          <w:p w:rsidR="00A15668" w:rsidRPr="007F085C" w:rsidRDefault="00A15668" w:rsidP="00EC64D5">
            <w:pPr>
              <w:pStyle w:val="RepTable"/>
              <w:keepNext/>
              <w:keepLines/>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0002300</w:t>
            </w:r>
          </w:p>
        </w:tc>
        <w:tc>
          <w:tcPr>
            <w:tcW w:w="1400"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0.03</w:t>
            </w:r>
          </w:p>
        </w:tc>
      </w:tr>
      <w:tr w:rsidR="00A15668" w:rsidRPr="006250F3" w:rsidTr="00EC64D5">
        <w:tc>
          <w:tcPr>
            <w:tcW w:w="1003" w:type="pct"/>
            <w:vMerge/>
            <w:tcBorders>
              <w:left w:val="single" w:sz="4" w:space="0" w:color="auto"/>
              <w:right w:val="single" w:sz="4" w:space="0" w:color="auto"/>
            </w:tcBorders>
            <w:vAlign w:val="center"/>
          </w:tcPr>
          <w:p w:rsidR="00A15668" w:rsidRPr="007F085C" w:rsidRDefault="00A15668" w:rsidP="00EC64D5">
            <w:pPr>
              <w:pStyle w:val="RepTable"/>
              <w:keepNext/>
              <w:keepLines/>
              <w:rPr>
                <w:szCs w:val="20"/>
              </w:rPr>
            </w:pPr>
          </w:p>
        </w:tc>
        <w:tc>
          <w:tcPr>
            <w:tcW w:w="1198" w:type="pct"/>
            <w:tcBorders>
              <w:top w:val="single" w:sz="4" w:space="0" w:color="auto"/>
              <w:left w:val="single" w:sz="4" w:space="0" w:color="auto"/>
              <w:bottom w:val="single" w:sz="4" w:space="0" w:color="auto"/>
              <w:right w:val="single" w:sz="4" w:space="0" w:color="auto"/>
            </w:tcBorders>
            <w:vAlign w:val="center"/>
          </w:tcPr>
          <w:p w:rsidR="00A15668" w:rsidRPr="007F085C" w:rsidRDefault="00A15668" w:rsidP="00EC64D5">
            <w:pPr>
              <w:pStyle w:val="RepTable"/>
              <w:keepNext/>
              <w:keepLines/>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0002003</w:t>
            </w:r>
          </w:p>
        </w:tc>
        <w:tc>
          <w:tcPr>
            <w:tcW w:w="1400"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0.03</w:t>
            </w:r>
          </w:p>
        </w:tc>
      </w:tr>
      <w:tr w:rsidR="00A15668" w:rsidRPr="006250F3" w:rsidTr="00EC64D5">
        <w:tc>
          <w:tcPr>
            <w:tcW w:w="1003" w:type="pct"/>
            <w:vMerge/>
            <w:tcBorders>
              <w:left w:val="single" w:sz="4" w:space="0" w:color="auto"/>
              <w:right w:val="single" w:sz="4" w:space="0" w:color="auto"/>
            </w:tcBorders>
            <w:vAlign w:val="center"/>
          </w:tcPr>
          <w:p w:rsidR="00A15668" w:rsidRPr="007F085C" w:rsidRDefault="00A15668" w:rsidP="00EC64D5">
            <w:pPr>
              <w:pStyle w:val="RepTable"/>
              <w:keepNext/>
              <w:keepLines/>
              <w:rPr>
                <w:szCs w:val="20"/>
              </w:rPr>
            </w:pPr>
          </w:p>
        </w:tc>
        <w:tc>
          <w:tcPr>
            <w:tcW w:w="1198" w:type="pct"/>
            <w:tcBorders>
              <w:top w:val="single" w:sz="4" w:space="0" w:color="auto"/>
              <w:left w:val="single" w:sz="4" w:space="0" w:color="auto"/>
              <w:bottom w:val="single" w:sz="4" w:space="0" w:color="auto"/>
              <w:right w:val="single" w:sz="4" w:space="0" w:color="auto"/>
            </w:tcBorders>
            <w:vAlign w:val="center"/>
          </w:tcPr>
          <w:p w:rsidR="00A15668" w:rsidRPr="007F085C" w:rsidRDefault="00A15668" w:rsidP="00EC64D5">
            <w:pPr>
              <w:pStyle w:val="RepTable"/>
              <w:keepNext/>
              <w:keepLines/>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0027563</w:t>
            </w:r>
          </w:p>
        </w:tc>
        <w:tc>
          <w:tcPr>
            <w:tcW w:w="1400"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0.34</w:t>
            </w:r>
          </w:p>
        </w:tc>
      </w:tr>
      <w:tr w:rsidR="00A15668" w:rsidRPr="00B32849" w:rsidTr="00EC64D5">
        <w:tc>
          <w:tcPr>
            <w:tcW w:w="1003" w:type="pct"/>
            <w:vMerge/>
            <w:tcBorders>
              <w:left w:val="single" w:sz="4" w:space="0" w:color="auto"/>
              <w:bottom w:val="single" w:sz="4" w:space="0" w:color="auto"/>
              <w:right w:val="single" w:sz="4" w:space="0" w:color="auto"/>
            </w:tcBorders>
            <w:vAlign w:val="center"/>
          </w:tcPr>
          <w:p w:rsidR="00A15668" w:rsidRPr="007F085C" w:rsidRDefault="00A15668" w:rsidP="00EC64D5">
            <w:pPr>
              <w:pStyle w:val="RepTable"/>
              <w:keepNext/>
              <w:keepLines/>
              <w:rPr>
                <w:szCs w:val="20"/>
              </w:rPr>
            </w:pPr>
          </w:p>
        </w:tc>
        <w:tc>
          <w:tcPr>
            <w:tcW w:w="1198" w:type="pct"/>
            <w:tcBorders>
              <w:top w:val="single" w:sz="4" w:space="0" w:color="auto"/>
              <w:left w:val="single" w:sz="4" w:space="0" w:color="auto"/>
              <w:bottom w:val="single" w:sz="4" w:space="0" w:color="auto"/>
              <w:right w:val="single" w:sz="4" w:space="0" w:color="auto"/>
            </w:tcBorders>
            <w:vAlign w:val="center"/>
          </w:tcPr>
          <w:p w:rsidR="00A15668" w:rsidRPr="007F085C" w:rsidRDefault="00A15668" w:rsidP="00EC64D5">
            <w:pPr>
              <w:pStyle w:val="RepTable"/>
              <w:keepNext/>
              <w:keepLines/>
              <w:rPr>
                <w:szCs w:val="20"/>
              </w:rPr>
            </w:pPr>
            <w:r w:rsidRPr="007F085C">
              <w:rPr>
                <w:b/>
                <w:szCs w:val="20"/>
              </w:rPr>
              <w:t>Sum (mean</w:t>
            </w:r>
            <w:r w:rsidRPr="007F085C">
              <w:rPr>
                <w:szCs w:val="20"/>
              </w:rPr>
              <w:t>)</w:t>
            </w:r>
          </w:p>
        </w:tc>
        <w:tc>
          <w:tcPr>
            <w:tcW w:w="1399"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sidRPr="00E14028">
              <w:rPr>
                <w:rFonts w:eastAsia="SimSun"/>
                <w:szCs w:val="20"/>
                <w:lang w:eastAsia="zh-CN"/>
              </w:rPr>
              <w:t>0</w:t>
            </w:r>
            <w:r>
              <w:rPr>
                <w:rFonts w:eastAsia="SimSun"/>
                <w:szCs w:val="20"/>
                <w:lang w:eastAsia="zh-CN"/>
              </w:rPr>
              <w:t>.</w:t>
            </w:r>
            <w:r w:rsidRPr="00E14028">
              <w:rPr>
                <w:rFonts w:eastAsia="SimSun"/>
                <w:szCs w:val="20"/>
                <w:lang w:eastAsia="zh-CN"/>
              </w:rPr>
              <w:t>0030230</w:t>
            </w:r>
          </w:p>
        </w:tc>
        <w:tc>
          <w:tcPr>
            <w:tcW w:w="1400" w:type="pct"/>
            <w:tcBorders>
              <w:top w:val="single" w:sz="4" w:space="0" w:color="auto"/>
              <w:left w:val="single" w:sz="4" w:space="0" w:color="auto"/>
              <w:bottom w:val="single" w:sz="4" w:space="0" w:color="auto"/>
              <w:right w:val="single" w:sz="4" w:space="0" w:color="auto"/>
            </w:tcBorders>
            <w:vAlign w:val="center"/>
          </w:tcPr>
          <w:p w:rsidR="00A15668" w:rsidRPr="00C275C3" w:rsidRDefault="00E14028" w:rsidP="00EC64D5">
            <w:pPr>
              <w:pStyle w:val="RepTable"/>
              <w:keepNext/>
              <w:keepLines/>
              <w:jc w:val="center"/>
              <w:rPr>
                <w:rFonts w:eastAsia="SimSun"/>
                <w:szCs w:val="20"/>
                <w:lang w:eastAsia="zh-CN"/>
              </w:rPr>
            </w:pPr>
            <w:r>
              <w:rPr>
                <w:rFonts w:eastAsia="SimSun"/>
                <w:szCs w:val="20"/>
                <w:lang w:eastAsia="zh-CN"/>
              </w:rPr>
              <w:t>0.38</w:t>
            </w:r>
          </w:p>
        </w:tc>
      </w:tr>
    </w:tbl>
    <w:p w:rsidR="008F5D41" w:rsidRDefault="00964A40" w:rsidP="00964A40">
      <w:pPr>
        <w:pStyle w:val="RepStandard"/>
        <w:keepNext/>
        <w:keepLines/>
        <w:spacing w:before="120" w:after="120"/>
        <w:rPr>
          <w:b/>
          <w:bCs/>
        </w:rPr>
      </w:pPr>
      <w:r w:rsidRPr="00964A40">
        <w:rPr>
          <w:b/>
          <w:bCs/>
        </w:rPr>
        <w:t>Conclusion</w:t>
      </w:r>
    </w:p>
    <w:p w:rsidR="00E40105" w:rsidRPr="00B33895" w:rsidRDefault="00E40105" w:rsidP="00E40105">
      <w:pPr>
        <w:pStyle w:val="RepStandard"/>
        <w:keepNext/>
        <w:keepLines/>
        <w:rPr>
          <w:rFonts w:eastAsia="Batang"/>
          <w:b/>
          <w:sz w:val="24"/>
          <w:szCs w:val="24"/>
          <w:highlight w:val="lightGray"/>
        </w:rPr>
      </w:pPr>
      <w:r w:rsidRPr="00B33895">
        <w:rPr>
          <w:rFonts w:eastAsia="Batang"/>
          <w:b/>
          <w:sz w:val="24"/>
          <w:szCs w:val="24"/>
          <w:highlight w:val="lightGray"/>
        </w:rPr>
        <w:t>The reference value acutely toxic active substance (RVAAS) for nicosulfuron is not alloca</w:t>
      </w:r>
      <w:r w:rsidRPr="00B33895">
        <w:rPr>
          <w:rFonts w:eastAsia="Batang"/>
          <w:b/>
          <w:sz w:val="24"/>
          <w:szCs w:val="24"/>
          <w:highlight w:val="lightGray"/>
        </w:rPr>
        <w:t>t</w:t>
      </w:r>
      <w:r w:rsidRPr="00B33895">
        <w:rPr>
          <w:rFonts w:eastAsia="Batang"/>
          <w:b/>
          <w:sz w:val="24"/>
          <w:szCs w:val="24"/>
          <w:highlight w:val="lightGray"/>
        </w:rPr>
        <w:t xml:space="preserve">ed. Consequently, it is assumed that the estimation of bystander exposure is covered by the calculation of resident exposure towards this active substance. </w:t>
      </w:r>
    </w:p>
    <w:p w:rsidR="00E40105" w:rsidRPr="00B33895" w:rsidRDefault="00E40105" w:rsidP="00E40105">
      <w:pPr>
        <w:pStyle w:val="RepStandard"/>
        <w:keepNext/>
        <w:keepLines/>
        <w:rPr>
          <w:b/>
          <w:sz w:val="24"/>
          <w:szCs w:val="24"/>
        </w:rPr>
      </w:pPr>
      <w:r w:rsidRPr="00B33895">
        <w:rPr>
          <w:b/>
          <w:sz w:val="24"/>
          <w:szCs w:val="24"/>
          <w:highlight w:val="lightGray"/>
        </w:rPr>
        <w:t xml:space="preserve">All estimated values are below the systemic AOEL for nicosulfuron. It can be concluded that </w:t>
      </w:r>
      <w:r w:rsidRPr="00B33895">
        <w:rPr>
          <w:rFonts w:eastAsia="Batang"/>
          <w:b/>
          <w:sz w:val="24"/>
          <w:szCs w:val="24"/>
          <w:highlight w:val="lightGray"/>
        </w:rPr>
        <w:t>the incidental short-time exposure of bystander and resident (children and adult</w:t>
      </w:r>
      <w:r w:rsidRPr="00B33895">
        <w:rPr>
          <w:b/>
          <w:sz w:val="24"/>
          <w:szCs w:val="24"/>
          <w:highlight w:val="lightGray"/>
        </w:rPr>
        <w:t xml:space="preserve">) to nicosulfuron contained in the formulation NIC-HER 060 OD causes no risk to human health if the product is used in accordance </w:t>
      </w:r>
      <w:r w:rsidR="004D3400" w:rsidRPr="00B33895">
        <w:rPr>
          <w:b/>
          <w:sz w:val="24"/>
          <w:szCs w:val="24"/>
          <w:highlight w:val="lightGray"/>
        </w:rPr>
        <w:t>with</w:t>
      </w:r>
      <w:r w:rsidRPr="00B33895">
        <w:rPr>
          <w:b/>
          <w:sz w:val="24"/>
          <w:szCs w:val="24"/>
          <w:highlight w:val="lightGray"/>
        </w:rPr>
        <w:t xml:space="preserve"> the intended uses listed in the GAP Table.</w:t>
      </w:r>
    </w:p>
    <w:p w:rsidR="00C81348" w:rsidRPr="00B32849" w:rsidRDefault="00C81348" w:rsidP="0097721A">
      <w:pPr>
        <w:pStyle w:val="Nagwek4"/>
        <w:keepLines/>
        <w:rPr>
          <w:lang w:val="en-GB"/>
        </w:rPr>
      </w:pPr>
      <w:bookmarkStart w:id="600" w:name="_Toc328552261"/>
      <w:bookmarkStart w:id="601" w:name="_Toc332020610"/>
      <w:bookmarkStart w:id="602" w:name="_Toc332203453"/>
      <w:bookmarkStart w:id="603" w:name="_Toc332207005"/>
      <w:bookmarkStart w:id="604" w:name="_Toc332296174"/>
      <w:bookmarkStart w:id="605" w:name="_Toc336434741"/>
      <w:bookmarkStart w:id="606" w:name="_Toc397516893"/>
      <w:bookmarkStart w:id="607" w:name="_Toc398627873"/>
      <w:bookmarkStart w:id="608" w:name="_Toc399335728"/>
      <w:bookmarkStart w:id="609" w:name="_Toc399764869"/>
      <w:bookmarkStart w:id="610" w:name="_Toc412562660"/>
      <w:bookmarkStart w:id="611" w:name="_Toc412562737"/>
      <w:bookmarkStart w:id="612" w:name="_Toc413662729"/>
      <w:bookmarkStart w:id="613" w:name="_Toc413673586"/>
      <w:bookmarkStart w:id="614" w:name="_Toc413673684"/>
      <w:bookmarkStart w:id="615" w:name="_Toc413673755"/>
      <w:bookmarkStart w:id="616" w:name="_Toc413928654"/>
      <w:bookmarkStart w:id="617" w:name="_Toc413936268"/>
      <w:bookmarkStart w:id="618" w:name="_Toc413937979"/>
      <w:bookmarkStart w:id="619" w:name="_Toc414026706"/>
      <w:bookmarkStart w:id="620" w:name="_Toc414974085"/>
      <w:bookmarkStart w:id="621" w:name="_Toc450900959"/>
      <w:bookmarkStart w:id="622" w:name="_Toc450920625"/>
      <w:bookmarkStart w:id="623" w:name="_Toc450923746"/>
      <w:bookmarkStart w:id="624" w:name="_Toc454460979"/>
      <w:bookmarkStart w:id="625" w:name="_Toc454462815"/>
      <w:bookmarkStart w:id="626" w:name="_Toc108601100"/>
      <w:bookmarkEnd w:id="595"/>
      <w:bookmarkEnd w:id="596"/>
      <w:bookmarkEnd w:id="598"/>
      <w:bookmarkEnd w:id="599"/>
      <w:r w:rsidRPr="00B32849">
        <w:rPr>
          <w:lang w:val="en-GB"/>
        </w:rPr>
        <w:t xml:space="preserve">Measurement of </w:t>
      </w:r>
      <w:r w:rsidR="00565359" w:rsidRPr="00B32849">
        <w:rPr>
          <w:lang w:val="en-GB"/>
        </w:rPr>
        <w:t xml:space="preserve">resident </w:t>
      </w:r>
      <w:r w:rsidRPr="00B32849">
        <w:rPr>
          <w:lang w:val="en-GB"/>
        </w:rPr>
        <w:t xml:space="preserve">and/or </w:t>
      </w:r>
      <w:r w:rsidR="00565359" w:rsidRPr="00B32849">
        <w:rPr>
          <w:lang w:val="en-GB"/>
        </w:rPr>
        <w:t xml:space="preserve">bystander </w:t>
      </w:r>
      <w:r w:rsidRPr="00B32849">
        <w:rPr>
          <w:lang w:val="en-GB"/>
        </w:rPr>
        <w:t>exposure</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rsidRPr="00B32849">
        <w:rPr>
          <w:lang w:val="en-GB"/>
        </w:rPr>
        <w:t xml:space="preserve"> </w:t>
      </w:r>
    </w:p>
    <w:p w:rsidR="00217B1C" w:rsidRPr="00B32849" w:rsidRDefault="00C81348" w:rsidP="0097721A">
      <w:pPr>
        <w:pStyle w:val="RepStandard"/>
        <w:keepNext/>
        <w:keepLines/>
      </w:pPr>
      <w:r w:rsidRPr="00B32849">
        <w:t xml:space="preserve">Since the </w:t>
      </w:r>
      <w:r w:rsidR="00565359" w:rsidRPr="00B32849">
        <w:t xml:space="preserve">resident </w:t>
      </w:r>
      <w:r w:rsidRPr="00B32849">
        <w:t xml:space="preserve">and/or </w:t>
      </w:r>
      <w:r w:rsidR="00565359" w:rsidRPr="00B32849">
        <w:t xml:space="preserve">bystander </w:t>
      </w:r>
      <w:r w:rsidRPr="00B32849">
        <w:t xml:space="preserve">exposure estimations carried out indicated that the acceptable operator exposure level (AOEL) for </w:t>
      </w:r>
      <w:r w:rsidR="00964A40">
        <w:t>nicosulfuron</w:t>
      </w:r>
      <w:r w:rsidRPr="00B32849">
        <w:t xml:space="preserve"> will not be exceeded under conditions of intended uses and co</w:t>
      </w:r>
      <w:r w:rsidRPr="00B32849">
        <w:t>n</w:t>
      </w:r>
      <w:r w:rsidRPr="00B32849">
        <w:t xml:space="preserve">sidering above mentioned risk mitigation measures, a study to provide measurements of </w:t>
      </w:r>
      <w:r w:rsidR="00374804">
        <w:t>res</w:t>
      </w:r>
      <w:r w:rsidR="00374804">
        <w:t>i</w:t>
      </w:r>
      <w:r w:rsidR="00374804">
        <w:t>dent/</w:t>
      </w:r>
      <w:r w:rsidR="00565359" w:rsidRPr="00B32849">
        <w:t xml:space="preserve">bystander </w:t>
      </w:r>
      <w:r w:rsidRPr="00B32849">
        <w:t>exposure was not necessary and was therefore not performed.</w:t>
      </w:r>
    </w:p>
    <w:p w:rsidR="00C81348" w:rsidRPr="00B32849" w:rsidRDefault="00C81348" w:rsidP="0097721A">
      <w:pPr>
        <w:pStyle w:val="Nagwek3"/>
        <w:keepLines/>
      </w:pPr>
      <w:bookmarkStart w:id="627" w:name="_Toc328552158"/>
      <w:bookmarkStart w:id="628" w:name="_Toc332020601"/>
      <w:bookmarkStart w:id="629" w:name="_Toc332203454"/>
      <w:bookmarkStart w:id="630" w:name="_Toc332207006"/>
      <w:bookmarkStart w:id="631" w:name="_Toc332296175"/>
      <w:bookmarkStart w:id="632" w:name="_Toc336434742"/>
      <w:bookmarkStart w:id="633" w:name="_Toc397516894"/>
      <w:bookmarkStart w:id="634" w:name="_Toc398627874"/>
      <w:bookmarkStart w:id="635" w:name="_Toc399335729"/>
      <w:bookmarkStart w:id="636" w:name="_Toc399764870"/>
      <w:bookmarkStart w:id="637" w:name="_Toc412562661"/>
      <w:bookmarkStart w:id="638" w:name="_Toc412562738"/>
      <w:bookmarkStart w:id="639" w:name="_Toc413662730"/>
      <w:bookmarkStart w:id="640" w:name="_Toc413673587"/>
      <w:bookmarkStart w:id="641" w:name="_Toc413673685"/>
      <w:bookmarkStart w:id="642" w:name="_Toc413673756"/>
      <w:bookmarkStart w:id="643" w:name="_Toc413928655"/>
      <w:bookmarkStart w:id="644" w:name="_Toc413936269"/>
      <w:bookmarkStart w:id="645" w:name="_Toc413937980"/>
      <w:bookmarkStart w:id="646" w:name="_Toc414026707"/>
      <w:bookmarkStart w:id="647" w:name="_Toc414974086"/>
      <w:bookmarkStart w:id="648" w:name="_Toc450900960"/>
      <w:bookmarkStart w:id="649" w:name="_Toc450920626"/>
      <w:bookmarkStart w:id="650" w:name="_Toc450923747"/>
      <w:bookmarkStart w:id="651" w:name="_Toc454460980"/>
      <w:bookmarkStart w:id="652" w:name="_Toc454462816"/>
      <w:bookmarkStart w:id="653" w:name="_Toc108601101"/>
      <w:bookmarkStart w:id="654" w:name="_Toc111951407"/>
      <w:bookmarkStart w:id="655" w:name="_Toc240611815"/>
      <w:r w:rsidRPr="00B32849">
        <w:t>Combined exposure</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C81348" w:rsidRPr="00B32849" w:rsidRDefault="00C81348" w:rsidP="0097721A">
      <w:pPr>
        <w:pStyle w:val="RepStandard"/>
        <w:keepNext/>
        <w:keepLines/>
      </w:pPr>
      <w:r w:rsidRPr="00B32849">
        <w:t>Not relevant. The product contains only one active substance.</w:t>
      </w:r>
    </w:p>
    <w:p w:rsidR="00C81348" w:rsidRPr="00B32849" w:rsidRDefault="00C81348" w:rsidP="00217B1C">
      <w:pPr>
        <w:pStyle w:val="RepStandard"/>
      </w:pPr>
    </w:p>
    <w:p w:rsidR="008E0ED5" w:rsidRPr="00B32849" w:rsidRDefault="008E0ED5" w:rsidP="00217B1C">
      <w:pPr>
        <w:pStyle w:val="RepStandard"/>
      </w:pPr>
    </w:p>
    <w:p w:rsidR="00C81348" w:rsidRPr="00B32849" w:rsidRDefault="00C81348" w:rsidP="00217B1C">
      <w:pPr>
        <w:pStyle w:val="RepStandard"/>
      </w:pPr>
    </w:p>
    <w:bookmarkEnd w:id="654"/>
    <w:bookmarkEnd w:id="655"/>
    <w:p w:rsidR="00C81348" w:rsidRPr="00B32849" w:rsidRDefault="00C81348" w:rsidP="00217B1C">
      <w:pPr>
        <w:pStyle w:val="RepStandard"/>
      </w:pPr>
    </w:p>
    <w:p w:rsidR="00C81348" w:rsidRPr="00B32849" w:rsidRDefault="00C81348" w:rsidP="00217B1C">
      <w:pPr>
        <w:pStyle w:val="RepStandard"/>
        <w:sectPr w:rsidR="00C81348" w:rsidRPr="00B32849" w:rsidSect="001B7AAD">
          <w:headerReference w:type="even" r:id="rId11"/>
          <w:headerReference w:type="first" r:id="rId12"/>
          <w:pgSz w:w="11909" w:h="16834" w:code="9"/>
          <w:pgMar w:top="1417" w:right="1134" w:bottom="1134" w:left="1417" w:header="709" w:footer="142" w:gutter="0"/>
          <w:pgNumType w:chapSep="period"/>
          <w:cols w:space="720"/>
          <w:noEndnote/>
          <w:docGrid w:linePitch="360"/>
        </w:sectPr>
      </w:pPr>
    </w:p>
    <w:p w:rsidR="00217B1C" w:rsidRPr="00B32849" w:rsidRDefault="00217B1C" w:rsidP="008725E2">
      <w:pPr>
        <w:pStyle w:val="RepAppendix1"/>
      </w:pPr>
      <w:bookmarkStart w:id="656" w:name="_Toc397516895"/>
      <w:bookmarkStart w:id="657" w:name="_Toc398627875"/>
      <w:bookmarkStart w:id="658" w:name="_Toc399335730"/>
      <w:bookmarkStart w:id="659" w:name="_Toc399764871"/>
      <w:bookmarkStart w:id="660" w:name="_Toc412562662"/>
      <w:bookmarkStart w:id="661" w:name="_Toc412562739"/>
      <w:bookmarkStart w:id="662" w:name="_Toc413662731"/>
      <w:bookmarkStart w:id="663" w:name="_Toc413673589"/>
      <w:bookmarkStart w:id="664" w:name="_Toc413673687"/>
      <w:bookmarkStart w:id="665" w:name="_Toc413673758"/>
      <w:bookmarkStart w:id="666" w:name="_Toc413928657"/>
      <w:bookmarkStart w:id="667" w:name="_Toc413936271"/>
      <w:bookmarkStart w:id="668" w:name="_Toc413937982"/>
      <w:bookmarkStart w:id="669" w:name="_Toc414026709"/>
      <w:bookmarkStart w:id="670" w:name="_Toc414974088"/>
      <w:bookmarkStart w:id="671" w:name="_Toc450900962"/>
      <w:bookmarkStart w:id="672" w:name="_Toc450920628"/>
      <w:bookmarkStart w:id="673" w:name="_Toc450923749"/>
      <w:bookmarkStart w:id="674" w:name="_Toc454460982"/>
      <w:bookmarkStart w:id="675" w:name="_Toc454462818"/>
      <w:bookmarkStart w:id="676" w:name="_Toc108601102"/>
      <w:r w:rsidRPr="00B32849">
        <w:lastRenderedPageBreak/>
        <w:t>List</w:t>
      </w:r>
      <w:r w:rsidR="00F9783D" w:rsidRPr="00B32849">
        <w:t>s</w:t>
      </w:r>
      <w:r w:rsidRPr="00B32849">
        <w:t xml:space="preserve"> of data considered in support of the evaluation</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F9783D" w:rsidRPr="00B32849" w:rsidRDefault="00F9783D" w:rsidP="00F9783D">
      <w:pPr>
        <w:pStyle w:val="RepEditorNotesMS"/>
      </w:pPr>
      <w:r w:rsidRPr="00B32849">
        <w:rPr>
          <w:rStyle w:val="RepEditorNote"/>
          <w:color w:val="auto"/>
        </w:rPr>
        <w:t>Tables considered not relevant can be deleted as appropriate.</w:t>
      </w:r>
    </w:p>
    <w:p w:rsidR="00F9783D" w:rsidRPr="00B32849" w:rsidRDefault="00F9783D" w:rsidP="00F9783D">
      <w:pPr>
        <w:pStyle w:val="RepEditorNotesMS"/>
      </w:pPr>
      <w:r w:rsidRPr="00B32849">
        <w:t>MS to blacken authors of vertebrate studies in the version made available to third parties/public.</w:t>
      </w:r>
    </w:p>
    <w:p w:rsidR="00F9783D" w:rsidRPr="00B32849" w:rsidRDefault="00F9783D" w:rsidP="00F9783D">
      <w:pPr>
        <w:pStyle w:val="RepNewPart"/>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rsidTr="00935367">
        <w:trPr>
          <w:tblHeader/>
        </w:trPr>
        <w:tc>
          <w:tcPr>
            <w:tcW w:w="348" w:type="pct"/>
            <w:vAlign w:val="center"/>
          </w:tcPr>
          <w:p w:rsidR="00F9783D" w:rsidRPr="00B32849" w:rsidRDefault="00F9783D" w:rsidP="00E0107B">
            <w:pPr>
              <w:pStyle w:val="RepTableHeader"/>
              <w:jc w:val="center"/>
              <w:rPr>
                <w:lang w:val="en-GB"/>
              </w:rPr>
            </w:pPr>
            <w:r w:rsidRPr="00B32849">
              <w:rPr>
                <w:lang w:val="en-GB"/>
              </w:rPr>
              <w:t>Data point</w:t>
            </w:r>
          </w:p>
        </w:tc>
        <w:tc>
          <w:tcPr>
            <w:tcW w:w="636" w:type="pct"/>
            <w:vAlign w:val="center"/>
          </w:tcPr>
          <w:p w:rsidR="00F9783D" w:rsidRPr="00B32849" w:rsidRDefault="00F9783D" w:rsidP="00E0107B">
            <w:pPr>
              <w:pStyle w:val="RepTableHeader"/>
              <w:jc w:val="center"/>
              <w:rPr>
                <w:lang w:val="en-GB"/>
              </w:rPr>
            </w:pPr>
            <w:r w:rsidRPr="00B32849">
              <w:rPr>
                <w:lang w:val="en-GB"/>
              </w:rPr>
              <w:t>Author(s)</w:t>
            </w:r>
          </w:p>
        </w:tc>
        <w:tc>
          <w:tcPr>
            <w:tcW w:w="270" w:type="pct"/>
            <w:vAlign w:val="center"/>
          </w:tcPr>
          <w:p w:rsidR="00F9783D" w:rsidRPr="00B32849" w:rsidRDefault="00F9783D" w:rsidP="00E0107B">
            <w:pPr>
              <w:pStyle w:val="RepTableHeader"/>
              <w:jc w:val="center"/>
              <w:rPr>
                <w:lang w:val="en-GB"/>
              </w:rPr>
            </w:pPr>
            <w:r w:rsidRPr="00B32849">
              <w:rPr>
                <w:lang w:val="en-GB"/>
              </w:rPr>
              <w:t>Year</w:t>
            </w:r>
          </w:p>
        </w:tc>
        <w:tc>
          <w:tcPr>
            <w:tcW w:w="2949" w:type="pct"/>
            <w:vAlign w:val="center"/>
          </w:tcPr>
          <w:p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rsidR="00F9783D" w:rsidRPr="00B32849" w:rsidRDefault="00F9783D" w:rsidP="00E0107B">
            <w:pPr>
              <w:pStyle w:val="RepTableHeader"/>
              <w:jc w:val="center"/>
              <w:rPr>
                <w:lang w:val="en-GB"/>
              </w:rPr>
            </w:pPr>
            <w:r w:rsidRPr="00B32849">
              <w:rPr>
                <w:lang w:val="en-GB"/>
              </w:rPr>
              <w:t>Vertebrate study</w:t>
            </w:r>
          </w:p>
          <w:p w:rsidR="00F9783D" w:rsidRPr="00B32849" w:rsidRDefault="00F9783D" w:rsidP="00E0107B">
            <w:pPr>
              <w:pStyle w:val="RepTableHeader"/>
              <w:jc w:val="center"/>
              <w:rPr>
                <w:lang w:val="en-GB"/>
              </w:rPr>
            </w:pPr>
            <w:r w:rsidRPr="00B32849">
              <w:rPr>
                <w:lang w:val="en-GB"/>
              </w:rPr>
              <w:t>Y/N</w:t>
            </w:r>
          </w:p>
        </w:tc>
        <w:tc>
          <w:tcPr>
            <w:tcW w:w="440" w:type="pct"/>
            <w:vAlign w:val="center"/>
          </w:tcPr>
          <w:p w:rsidR="00F9783D" w:rsidRPr="00B32849" w:rsidRDefault="00F9783D" w:rsidP="00E0107B">
            <w:pPr>
              <w:pStyle w:val="RepTableHeader"/>
              <w:jc w:val="center"/>
              <w:rPr>
                <w:lang w:val="en-GB"/>
              </w:rPr>
            </w:pPr>
            <w:r w:rsidRPr="00B32849">
              <w:rPr>
                <w:lang w:val="en-GB"/>
              </w:rPr>
              <w:t>Owner</w:t>
            </w:r>
          </w:p>
        </w:tc>
      </w:tr>
      <w:tr w:rsidR="00F9783D" w:rsidRPr="00B32849" w:rsidTr="00935367">
        <w:tc>
          <w:tcPr>
            <w:tcW w:w="348" w:type="pct"/>
          </w:tcPr>
          <w:p w:rsidR="00F9783D" w:rsidRPr="00935367" w:rsidRDefault="00935367" w:rsidP="00E0107B">
            <w:pPr>
              <w:pStyle w:val="RepTable"/>
            </w:pPr>
            <w:r w:rsidRPr="00935367">
              <w:t>-</w:t>
            </w:r>
          </w:p>
        </w:tc>
        <w:tc>
          <w:tcPr>
            <w:tcW w:w="636" w:type="pct"/>
          </w:tcPr>
          <w:p w:rsidR="00F9783D" w:rsidRPr="00935367" w:rsidRDefault="00935367" w:rsidP="00E0107B">
            <w:pPr>
              <w:pStyle w:val="RepTable"/>
            </w:pPr>
            <w:r w:rsidRPr="00935367">
              <w:t>-</w:t>
            </w:r>
          </w:p>
        </w:tc>
        <w:tc>
          <w:tcPr>
            <w:tcW w:w="270" w:type="pct"/>
          </w:tcPr>
          <w:p w:rsidR="00F9783D" w:rsidRPr="00935367" w:rsidRDefault="00935367" w:rsidP="00E0107B">
            <w:pPr>
              <w:pStyle w:val="RepTable"/>
              <w:jc w:val="center"/>
            </w:pPr>
            <w:r w:rsidRPr="00935367">
              <w:t>-</w:t>
            </w:r>
          </w:p>
        </w:tc>
        <w:tc>
          <w:tcPr>
            <w:tcW w:w="2949" w:type="pct"/>
          </w:tcPr>
          <w:p w:rsidR="00F9783D" w:rsidRPr="00935367" w:rsidRDefault="00935367" w:rsidP="00E0107B">
            <w:pPr>
              <w:pStyle w:val="RepTable"/>
            </w:pPr>
            <w:r w:rsidRPr="00935367">
              <w:t>-</w:t>
            </w:r>
          </w:p>
        </w:tc>
        <w:tc>
          <w:tcPr>
            <w:tcW w:w="357" w:type="pct"/>
          </w:tcPr>
          <w:p w:rsidR="00F9783D" w:rsidRPr="00935367" w:rsidRDefault="00935367" w:rsidP="00E0107B">
            <w:pPr>
              <w:pStyle w:val="RepTable"/>
              <w:jc w:val="center"/>
            </w:pPr>
            <w:r w:rsidRPr="00935367">
              <w:t>-</w:t>
            </w:r>
          </w:p>
        </w:tc>
        <w:tc>
          <w:tcPr>
            <w:tcW w:w="440" w:type="pct"/>
          </w:tcPr>
          <w:p w:rsidR="00F9783D" w:rsidRPr="00935367" w:rsidRDefault="00935367" w:rsidP="00E0107B">
            <w:pPr>
              <w:pStyle w:val="RepTable"/>
              <w:jc w:val="center"/>
            </w:pPr>
            <w:r w:rsidRPr="00935367">
              <w:t>-</w:t>
            </w:r>
          </w:p>
        </w:tc>
      </w:tr>
    </w:tbl>
    <w:p w:rsidR="00F9783D" w:rsidRPr="00B32849" w:rsidRDefault="00F9783D" w:rsidP="00F9783D">
      <w:pPr>
        <w:pStyle w:val="RepNewPart"/>
      </w:pPr>
      <w:r w:rsidRPr="00B32849">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rsidTr="00E0107B">
        <w:trPr>
          <w:tblHeader/>
        </w:trPr>
        <w:tc>
          <w:tcPr>
            <w:tcW w:w="348" w:type="pct"/>
            <w:vAlign w:val="center"/>
          </w:tcPr>
          <w:p w:rsidR="00F9783D" w:rsidRPr="00B32849" w:rsidRDefault="00F9783D" w:rsidP="00E0107B">
            <w:pPr>
              <w:pStyle w:val="RepTableHeader"/>
              <w:jc w:val="center"/>
              <w:rPr>
                <w:lang w:val="en-GB"/>
              </w:rPr>
            </w:pPr>
            <w:r w:rsidRPr="00B32849">
              <w:rPr>
                <w:lang w:val="en-GB"/>
              </w:rPr>
              <w:t>Data point</w:t>
            </w:r>
          </w:p>
        </w:tc>
        <w:tc>
          <w:tcPr>
            <w:tcW w:w="636" w:type="pct"/>
            <w:vAlign w:val="center"/>
          </w:tcPr>
          <w:p w:rsidR="00F9783D" w:rsidRPr="00B32849" w:rsidRDefault="00F9783D" w:rsidP="00E0107B">
            <w:pPr>
              <w:pStyle w:val="RepTableHeader"/>
              <w:jc w:val="center"/>
              <w:rPr>
                <w:lang w:val="en-GB"/>
              </w:rPr>
            </w:pPr>
            <w:r w:rsidRPr="00B32849">
              <w:rPr>
                <w:lang w:val="en-GB"/>
              </w:rPr>
              <w:t>Author(s)</w:t>
            </w:r>
          </w:p>
        </w:tc>
        <w:tc>
          <w:tcPr>
            <w:tcW w:w="270" w:type="pct"/>
            <w:vAlign w:val="center"/>
          </w:tcPr>
          <w:p w:rsidR="00F9783D" w:rsidRPr="00B32849" w:rsidRDefault="00F9783D" w:rsidP="00E0107B">
            <w:pPr>
              <w:pStyle w:val="RepTableHeader"/>
              <w:jc w:val="center"/>
              <w:rPr>
                <w:lang w:val="en-GB"/>
              </w:rPr>
            </w:pPr>
            <w:r w:rsidRPr="00B32849">
              <w:rPr>
                <w:lang w:val="en-GB"/>
              </w:rPr>
              <w:t>Year</w:t>
            </w:r>
          </w:p>
        </w:tc>
        <w:tc>
          <w:tcPr>
            <w:tcW w:w="2949" w:type="pct"/>
            <w:vAlign w:val="center"/>
          </w:tcPr>
          <w:p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rsidR="00F9783D" w:rsidRPr="00B32849" w:rsidRDefault="00F9783D" w:rsidP="00E0107B">
            <w:pPr>
              <w:pStyle w:val="RepTableHeader"/>
              <w:jc w:val="center"/>
              <w:rPr>
                <w:lang w:val="en-GB"/>
              </w:rPr>
            </w:pPr>
            <w:r w:rsidRPr="00B32849">
              <w:rPr>
                <w:lang w:val="en-GB"/>
              </w:rPr>
              <w:t>Vertebrate study</w:t>
            </w:r>
          </w:p>
          <w:p w:rsidR="00F9783D" w:rsidRPr="00B32849" w:rsidRDefault="00F9783D" w:rsidP="00E0107B">
            <w:pPr>
              <w:pStyle w:val="RepTableHeader"/>
              <w:jc w:val="center"/>
              <w:rPr>
                <w:lang w:val="en-GB"/>
              </w:rPr>
            </w:pPr>
            <w:r w:rsidRPr="00B32849">
              <w:rPr>
                <w:lang w:val="en-GB"/>
              </w:rPr>
              <w:t>Y/N</w:t>
            </w:r>
          </w:p>
        </w:tc>
        <w:tc>
          <w:tcPr>
            <w:tcW w:w="440" w:type="pct"/>
            <w:vAlign w:val="center"/>
          </w:tcPr>
          <w:p w:rsidR="00F9783D" w:rsidRPr="00B32849" w:rsidRDefault="00F9783D" w:rsidP="00E0107B">
            <w:pPr>
              <w:pStyle w:val="RepTableHeader"/>
              <w:jc w:val="center"/>
              <w:rPr>
                <w:lang w:val="en-GB"/>
              </w:rPr>
            </w:pPr>
            <w:r w:rsidRPr="00B32849">
              <w:rPr>
                <w:lang w:val="en-GB"/>
              </w:rPr>
              <w:t>Owner</w:t>
            </w:r>
          </w:p>
        </w:tc>
      </w:tr>
      <w:tr w:rsidR="00F9783D" w:rsidRPr="00B32849" w:rsidTr="00E0107B">
        <w:tc>
          <w:tcPr>
            <w:tcW w:w="348" w:type="pct"/>
          </w:tcPr>
          <w:p w:rsidR="00F9783D" w:rsidRPr="00935367" w:rsidRDefault="00E05723" w:rsidP="00E0107B">
            <w:pPr>
              <w:pStyle w:val="RepTable"/>
            </w:pPr>
            <w:r>
              <w:t>-</w:t>
            </w:r>
          </w:p>
        </w:tc>
        <w:tc>
          <w:tcPr>
            <w:tcW w:w="636" w:type="pct"/>
          </w:tcPr>
          <w:p w:rsidR="00F9783D" w:rsidRPr="00935367" w:rsidRDefault="00E05723" w:rsidP="00E0107B">
            <w:pPr>
              <w:pStyle w:val="RepTable"/>
            </w:pPr>
            <w:r>
              <w:t>-</w:t>
            </w:r>
          </w:p>
        </w:tc>
        <w:tc>
          <w:tcPr>
            <w:tcW w:w="270" w:type="pct"/>
          </w:tcPr>
          <w:p w:rsidR="00F9783D" w:rsidRPr="00935367" w:rsidRDefault="00E05723" w:rsidP="00E0107B">
            <w:pPr>
              <w:pStyle w:val="RepTable"/>
              <w:jc w:val="center"/>
            </w:pPr>
            <w:r>
              <w:t>-</w:t>
            </w:r>
          </w:p>
        </w:tc>
        <w:tc>
          <w:tcPr>
            <w:tcW w:w="2949" w:type="pct"/>
          </w:tcPr>
          <w:p w:rsidR="00F9783D" w:rsidRPr="00935367" w:rsidRDefault="00E05723" w:rsidP="00E0107B">
            <w:pPr>
              <w:pStyle w:val="RepTable"/>
            </w:pPr>
            <w:r>
              <w:t>-</w:t>
            </w:r>
          </w:p>
        </w:tc>
        <w:tc>
          <w:tcPr>
            <w:tcW w:w="357" w:type="pct"/>
          </w:tcPr>
          <w:p w:rsidR="00F9783D" w:rsidRPr="00935367" w:rsidRDefault="00E05723" w:rsidP="00E0107B">
            <w:pPr>
              <w:pStyle w:val="RepTable"/>
              <w:jc w:val="center"/>
            </w:pPr>
            <w:r>
              <w:t>-</w:t>
            </w:r>
          </w:p>
        </w:tc>
        <w:tc>
          <w:tcPr>
            <w:tcW w:w="440" w:type="pct"/>
          </w:tcPr>
          <w:p w:rsidR="00F9783D" w:rsidRPr="00935367" w:rsidRDefault="00E05723" w:rsidP="00E0107B">
            <w:pPr>
              <w:pStyle w:val="RepTable"/>
              <w:jc w:val="center"/>
            </w:pPr>
            <w:r>
              <w:t>-</w:t>
            </w:r>
          </w:p>
        </w:tc>
      </w:tr>
    </w:tbl>
    <w:p w:rsidR="00EB1A7E" w:rsidRDefault="00EB1A7E" w:rsidP="00F9783D">
      <w:pPr>
        <w:pStyle w:val="RepStandard"/>
      </w:pPr>
    </w:p>
    <w:p w:rsidR="00EB1A7E" w:rsidRDefault="00EB1A7E">
      <w:pPr>
        <w:rPr>
          <w:lang w:val="en-GB"/>
        </w:rPr>
      </w:pPr>
      <w:r>
        <w:br w:type="page"/>
      </w:r>
    </w:p>
    <w:p w:rsidR="00F9783D" w:rsidRPr="00B32849" w:rsidRDefault="00F9783D" w:rsidP="00F9783D">
      <w:pPr>
        <w:pStyle w:val="RepStandard"/>
      </w:pPr>
    </w:p>
    <w:p w:rsidR="00F9783D" w:rsidRPr="00B32849" w:rsidRDefault="00F9783D" w:rsidP="00F9783D">
      <w:pPr>
        <w:pStyle w:val="RepEditorNotesMS"/>
      </w:pPr>
      <w:r w:rsidRPr="00B32849">
        <w:t>The following tables are to be completed by MS</w:t>
      </w:r>
    </w:p>
    <w:p w:rsidR="00F9783D" w:rsidRPr="00B32849" w:rsidRDefault="00F9783D" w:rsidP="00F9783D">
      <w:pPr>
        <w:pStyle w:val="RepNewPart"/>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rsidTr="00E0107B">
        <w:trPr>
          <w:tblHeader/>
        </w:trPr>
        <w:tc>
          <w:tcPr>
            <w:tcW w:w="348" w:type="pct"/>
            <w:vAlign w:val="center"/>
          </w:tcPr>
          <w:p w:rsidR="00F9783D" w:rsidRPr="00B32849" w:rsidRDefault="00F9783D" w:rsidP="00E0107B">
            <w:pPr>
              <w:pStyle w:val="RepTableHeader"/>
              <w:jc w:val="center"/>
              <w:rPr>
                <w:lang w:val="en-GB"/>
              </w:rPr>
            </w:pPr>
            <w:r w:rsidRPr="00B32849">
              <w:rPr>
                <w:lang w:val="en-GB"/>
              </w:rPr>
              <w:t>Data point</w:t>
            </w:r>
          </w:p>
        </w:tc>
        <w:tc>
          <w:tcPr>
            <w:tcW w:w="636" w:type="pct"/>
            <w:vAlign w:val="center"/>
          </w:tcPr>
          <w:p w:rsidR="00F9783D" w:rsidRPr="00B32849" w:rsidRDefault="00F9783D" w:rsidP="00E0107B">
            <w:pPr>
              <w:pStyle w:val="RepTableHeader"/>
              <w:jc w:val="center"/>
              <w:rPr>
                <w:lang w:val="en-GB"/>
              </w:rPr>
            </w:pPr>
            <w:r w:rsidRPr="00B32849">
              <w:rPr>
                <w:lang w:val="en-GB"/>
              </w:rPr>
              <w:t>Author(s)</w:t>
            </w:r>
          </w:p>
        </w:tc>
        <w:tc>
          <w:tcPr>
            <w:tcW w:w="270" w:type="pct"/>
            <w:vAlign w:val="center"/>
          </w:tcPr>
          <w:p w:rsidR="00F9783D" w:rsidRPr="00B32849" w:rsidRDefault="00F9783D" w:rsidP="00E0107B">
            <w:pPr>
              <w:pStyle w:val="RepTableHeader"/>
              <w:jc w:val="center"/>
              <w:rPr>
                <w:lang w:val="en-GB"/>
              </w:rPr>
            </w:pPr>
            <w:r w:rsidRPr="00B32849">
              <w:rPr>
                <w:lang w:val="en-GB"/>
              </w:rPr>
              <w:t>Year</w:t>
            </w:r>
          </w:p>
        </w:tc>
        <w:tc>
          <w:tcPr>
            <w:tcW w:w="2949" w:type="pct"/>
            <w:vAlign w:val="center"/>
          </w:tcPr>
          <w:p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rsidR="00F9783D" w:rsidRPr="00B32849" w:rsidRDefault="00F9783D" w:rsidP="00E0107B">
            <w:pPr>
              <w:pStyle w:val="RepTableHeader"/>
              <w:jc w:val="center"/>
              <w:rPr>
                <w:lang w:val="en-GB"/>
              </w:rPr>
            </w:pPr>
            <w:r w:rsidRPr="00B32849">
              <w:rPr>
                <w:lang w:val="en-GB"/>
              </w:rPr>
              <w:t>Vertebrate study</w:t>
            </w:r>
          </w:p>
          <w:p w:rsidR="00F9783D" w:rsidRPr="00B32849" w:rsidRDefault="00F9783D" w:rsidP="00E0107B">
            <w:pPr>
              <w:pStyle w:val="RepTableHeader"/>
              <w:jc w:val="center"/>
              <w:rPr>
                <w:lang w:val="en-GB"/>
              </w:rPr>
            </w:pPr>
            <w:r w:rsidRPr="00B32849">
              <w:rPr>
                <w:lang w:val="en-GB"/>
              </w:rPr>
              <w:t>Y/N</w:t>
            </w:r>
          </w:p>
        </w:tc>
        <w:tc>
          <w:tcPr>
            <w:tcW w:w="440" w:type="pct"/>
            <w:vAlign w:val="center"/>
          </w:tcPr>
          <w:p w:rsidR="00F9783D" w:rsidRPr="00B32849" w:rsidRDefault="00F9783D" w:rsidP="00E0107B">
            <w:pPr>
              <w:pStyle w:val="RepTableHeader"/>
              <w:jc w:val="center"/>
              <w:rPr>
                <w:lang w:val="en-GB"/>
              </w:rPr>
            </w:pPr>
            <w:r w:rsidRPr="00B32849">
              <w:rPr>
                <w:lang w:val="en-GB"/>
              </w:rPr>
              <w:t>Owner</w:t>
            </w:r>
          </w:p>
        </w:tc>
      </w:tr>
      <w:tr w:rsidR="00F9783D" w:rsidRPr="00B32849" w:rsidTr="00E0107B">
        <w:tc>
          <w:tcPr>
            <w:tcW w:w="348" w:type="pct"/>
          </w:tcPr>
          <w:p w:rsidR="00F9783D" w:rsidRPr="00B32849" w:rsidRDefault="00F9783D" w:rsidP="00E0107B">
            <w:pPr>
              <w:pStyle w:val="RepTable"/>
              <w:rPr>
                <w:highlight w:val="yellow"/>
              </w:rPr>
            </w:pPr>
          </w:p>
        </w:tc>
        <w:tc>
          <w:tcPr>
            <w:tcW w:w="636" w:type="pct"/>
          </w:tcPr>
          <w:p w:rsidR="00F9783D" w:rsidRPr="00B32849" w:rsidRDefault="00F9783D" w:rsidP="00E0107B">
            <w:pPr>
              <w:pStyle w:val="RepTable"/>
              <w:rPr>
                <w:highlight w:val="yellow"/>
              </w:rPr>
            </w:pPr>
          </w:p>
        </w:tc>
        <w:tc>
          <w:tcPr>
            <w:tcW w:w="270" w:type="pct"/>
          </w:tcPr>
          <w:p w:rsidR="00F9783D" w:rsidRPr="00B32849" w:rsidRDefault="00F9783D" w:rsidP="00E0107B">
            <w:pPr>
              <w:pStyle w:val="RepTable"/>
              <w:jc w:val="center"/>
              <w:rPr>
                <w:highlight w:val="yellow"/>
              </w:rPr>
            </w:pPr>
          </w:p>
        </w:tc>
        <w:tc>
          <w:tcPr>
            <w:tcW w:w="2949" w:type="pct"/>
          </w:tcPr>
          <w:p w:rsidR="00F9783D" w:rsidRPr="00B32849" w:rsidRDefault="00F9783D" w:rsidP="00E0107B">
            <w:pPr>
              <w:pStyle w:val="RepTable"/>
              <w:rPr>
                <w:highlight w:val="yellow"/>
              </w:rPr>
            </w:pPr>
          </w:p>
        </w:tc>
        <w:tc>
          <w:tcPr>
            <w:tcW w:w="357" w:type="pct"/>
          </w:tcPr>
          <w:p w:rsidR="00F9783D" w:rsidRPr="00B32849" w:rsidRDefault="00F9783D" w:rsidP="00E0107B">
            <w:pPr>
              <w:pStyle w:val="RepTable"/>
              <w:jc w:val="center"/>
              <w:rPr>
                <w:highlight w:val="yellow"/>
              </w:rPr>
            </w:pPr>
          </w:p>
        </w:tc>
        <w:tc>
          <w:tcPr>
            <w:tcW w:w="440" w:type="pct"/>
          </w:tcPr>
          <w:p w:rsidR="00F9783D" w:rsidRPr="00B32849" w:rsidRDefault="00F9783D" w:rsidP="00E0107B">
            <w:pPr>
              <w:pStyle w:val="RepTable"/>
              <w:jc w:val="center"/>
              <w:rPr>
                <w:highlight w:val="yellow"/>
              </w:rPr>
            </w:pPr>
          </w:p>
        </w:tc>
      </w:tr>
      <w:tr w:rsidR="00F9783D" w:rsidRPr="00B32849" w:rsidTr="00E0107B">
        <w:tc>
          <w:tcPr>
            <w:tcW w:w="348" w:type="pct"/>
          </w:tcPr>
          <w:p w:rsidR="00F9783D" w:rsidRPr="00B32849" w:rsidRDefault="00F9783D" w:rsidP="00E0107B">
            <w:pPr>
              <w:pStyle w:val="RepTable"/>
              <w:rPr>
                <w:highlight w:val="yellow"/>
              </w:rPr>
            </w:pPr>
          </w:p>
        </w:tc>
        <w:tc>
          <w:tcPr>
            <w:tcW w:w="636" w:type="pct"/>
          </w:tcPr>
          <w:p w:rsidR="00F9783D" w:rsidRPr="00B32849" w:rsidRDefault="00F9783D" w:rsidP="00E0107B">
            <w:pPr>
              <w:pStyle w:val="RepTable"/>
              <w:rPr>
                <w:highlight w:val="yellow"/>
              </w:rPr>
            </w:pPr>
          </w:p>
        </w:tc>
        <w:tc>
          <w:tcPr>
            <w:tcW w:w="270" w:type="pct"/>
          </w:tcPr>
          <w:p w:rsidR="00F9783D" w:rsidRPr="00B32849" w:rsidRDefault="00F9783D" w:rsidP="00E0107B">
            <w:pPr>
              <w:pStyle w:val="RepTable"/>
              <w:jc w:val="center"/>
              <w:rPr>
                <w:highlight w:val="yellow"/>
              </w:rPr>
            </w:pPr>
          </w:p>
        </w:tc>
        <w:tc>
          <w:tcPr>
            <w:tcW w:w="2949" w:type="pct"/>
          </w:tcPr>
          <w:p w:rsidR="00F9783D" w:rsidRPr="00B32849" w:rsidRDefault="00F9783D" w:rsidP="00E0107B">
            <w:pPr>
              <w:pStyle w:val="RepTable"/>
              <w:rPr>
                <w:highlight w:val="yellow"/>
              </w:rPr>
            </w:pPr>
          </w:p>
        </w:tc>
        <w:tc>
          <w:tcPr>
            <w:tcW w:w="357" w:type="pct"/>
          </w:tcPr>
          <w:p w:rsidR="00F9783D" w:rsidRPr="00B32849" w:rsidRDefault="00F9783D" w:rsidP="00E0107B">
            <w:pPr>
              <w:pStyle w:val="RepTable"/>
              <w:jc w:val="center"/>
              <w:rPr>
                <w:highlight w:val="yellow"/>
              </w:rPr>
            </w:pPr>
          </w:p>
        </w:tc>
        <w:tc>
          <w:tcPr>
            <w:tcW w:w="440" w:type="pct"/>
          </w:tcPr>
          <w:p w:rsidR="00F9783D" w:rsidRPr="00B32849" w:rsidRDefault="00F9783D" w:rsidP="00E0107B">
            <w:pPr>
              <w:pStyle w:val="RepTable"/>
              <w:jc w:val="center"/>
              <w:rPr>
                <w:highlight w:val="yellow"/>
              </w:rPr>
            </w:pPr>
          </w:p>
        </w:tc>
      </w:tr>
    </w:tbl>
    <w:p w:rsidR="00F9783D" w:rsidRPr="00B32849" w:rsidRDefault="00F9783D" w:rsidP="00F9783D">
      <w:pPr>
        <w:pStyle w:val="RepNewPart"/>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rsidTr="00E0107B">
        <w:trPr>
          <w:tblHeader/>
        </w:trPr>
        <w:tc>
          <w:tcPr>
            <w:tcW w:w="348" w:type="pct"/>
            <w:vAlign w:val="center"/>
          </w:tcPr>
          <w:p w:rsidR="00F9783D" w:rsidRPr="00B32849" w:rsidRDefault="00F9783D" w:rsidP="00E0107B">
            <w:pPr>
              <w:pStyle w:val="RepTableHeader"/>
              <w:jc w:val="center"/>
              <w:rPr>
                <w:lang w:val="en-GB"/>
              </w:rPr>
            </w:pPr>
            <w:r w:rsidRPr="00B32849">
              <w:rPr>
                <w:lang w:val="en-GB"/>
              </w:rPr>
              <w:t>Data point</w:t>
            </w:r>
          </w:p>
        </w:tc>
        <w:tc>
          <w:tcPr>
            <w:tcW w:w="636" w:type="pct"/>
            <w:vAlign w:val="center"/>
          </w:tcPr>
          <w:p w:rsidR="00F9783D" w:rsidRPr="00B32849" w:rsidRDefault="00F9783D" w:rsidP="00E0107B">
            <w:pPr>
              <w:pStyle w:val="RepTableHeader"/>
              <w:jc w:val="center"/>
              <w:rPr>
                <w:lang w:val="en-GB"/>
              </w:rPr>
            </w:pPr>
            <w:r w:rsidRPr="00B32849">
              <w:rPr>
                <w:lang w:val="en-GB"/>
              </w:rPr>
              <w:t>Author(s)</w:t>
            </w:r>
          </w:p>
        </w:tc>
        <w:tc>
          <w:tcPr>
            <w:tcW w:w="270" w:type="pct"/>
            <w:vAlign w:val="center"/>
          </w:tcPr>
          <w:p w:rsidR="00F9783D" w:rsidRPr="00B32849" w:rsidRDefault="00F9783D" w:rsidP="00E0107B">
            <w:pPr>
              <w:pStyle w:val="RepTableHeader"/>
              <w:jc w:val="center"/>
              <w:rPr>
                <w:lang w:val="en-GB"/>
              </w:rPr>
            </w:pPr>
            <w:r w:rsidRPr="00B32849">
              <w:rPr>
                <w:lang w:val="en-GB"/>
              </w:rPr>
              <w:t>Year</w:t>
            </w:r>
          </w:p>
        </w:tc>
        <w:tc>
          <w:tcPr>
            <w:tcW w:w="2949" w:type="pct"/>
            <w:vAlign w:val="center"/>
          </w:tcPr>
          <w:p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rsidR="00F9783D" w:rsidRPr="00B32849" w:rsidRDefault="00F9783D" w:rsidP="00E0107B">
            <w:pPr>
              <w:pStyle w:val="RepTableHeader"/>
              <w:jc w:val="center"/>
              <w:rPr>
                <w:lang w:val="en-GB"/>
              </w:rPr>
            </w:pPr>
            <w:r w:rsidRPr="00B32849">
              <w:rPr>
                <w:lang w:val="en-GB"/>
              </w:rPr>
              <w:t>Vertebrate study</w:t>
            </w:r>
          </w:p>
          <w:p w:rsidR="00F9783D" w:rsidRPr="00B32849" w:rsidRDefault="00F9783D" w:rsidP="00E0107B">
            <w:pPr>
              <w:pStyle w:val="RepTableHeader"/>
              <w:jc w:val="center"/>
              <w:rPr>
                <w:lang w:val="en-GB"/>
              </w:rPr>
            </w:pPr>
            <w:r w:rsidRPr="00B32849">
              <w:rPr>
                <w:lang w:val="en-GB"/>
              </w:rPr>
              <w:t>Y/N</w:t>
            </w:r>
          </w:p>
        </w:tc>
        <w:tc>
          <w:tcPr>
            <w:tcW w:w="440" w:type="pct"/>
            <w:vAlign w:val="center"/>
          </w:tcPr>
          <w:p w:rsidR="00F9783D" w:rsidRPr="00B32849" w:rsidRDefault="00F9783D" w:rsidP="00E0107B">
            <w:pPr>
              <w:pStyle w:val="RepTableHeader"/>
              <w:jc w:val="center"/>
              <w:rPr>
                <w:lang w:val="en-GB"/>
              </w:rPr>
            </w:pPr>
            <w:r w:rsidRPr="00B32849">
              <w:rPr>
                <w:lang w:val="en-GB"/>
              </w:rPr>
              <w:t>Owner</w:t>
            </w:r>
          </w:p>
        </w:tc>
      </w:tr>
      <w:tr w:rsidR="00F9783D" w:rsidRPr="00B32849" w:rsidTr="00E0107B">
        <w:tc>
          <w:tcPr>
            <w:tcW w:w="348" w:type="pct"/>
          </w:tcPr>
          <w:p w:rsidR="00F9783D" w:rsidRPr="00B32849" w:rsidRDefault="00F9783D" w:rsidP="00E0107B">
            <w:pPr>
              <w:pStyle w:val="RepTable"/>
              <w:rPr>
                <w:highlight w:val="yellow"/>
              </w:rPr>
            </w:pPr>
          </w:p>
        </w:tc>
        <w:tc>
          <w:tcPr>
            <w:tcW w:w="636" w:type="pct"/>
          </w:tcPr>
          <w:p w:rsidR="00F9783D" w:rsidRPr="00B32849" w:rsidRDefault="00F9783D" w:rsidP="00E0107B">
            <w:pPr>
              <w:pStyle w:val="RepTable"/>
              <w:rPr>
                <w:highlight w:val="yellow"/>
              </w:rPr>
            </w:pPr>
          </w:p>
        </w:tc>
        <w:tc>
          <w:tcPr>
            <w:tcW w:w="270" w:type="pct"/>
          </w:tcPr>
          <w:p w:rsidR="00F9783D" w:rsidRPr="00B32849" w:rsidRDefault="00F9783D" w:rsidP="00E0107B">
            <w:pPr>
              <w:pStyle w:val="RepTable"/>
              <w:jc w:val="center"/>
              <w:rPr>
                <w:highlight w:val="yellow"/>
              </w:rPr>
            </w:pPr>
          </w:p>
        </w:tc>
        <w:tc>
          <w:tcPr>
            <w:tcW w:w="2949" w:type="pct"/>
          </w:tcPr>
          <w:p w:rsidR="00F9783D" w:rsidRPr="00B32849" w:rsidRDefault="00F9783D" w:rsidP="00E0107B">
            <w:pPr>
              <w:pStyle w:val="RepTable"/>
              <w:rPr>
                <w:highlight w:val="yellow"/>
              </w:rPr>
            </w:pPr>
          </w:p>
        </w:tc>
        <w:tc>
          <w:tcPr>
            <w:tcW w:w="357" w:type="pct"/>
          </w:tcPr>
          <w:p w:rsidR="00F9783D" w:rsidRPr="00B32849" w:rsidRDefault="00F9783D" w:rsidP="00E0107B">
            <w:pPr>
              <w:pStyle w:val="RepTable"/>
              <w:jc w:val="center"/>
              <w:rPr>
                <w:highlight w:val="yellow"/>
              </w:rPr>
            </w:pPr>
          </w:p>
        </w:tc>
        <w:tc>
          <w:tcPr>
            <w:tcW w:w="440" w:type="pct"/>
          </w:tcPr>
          <w:p w:rsidR="00F9783D" w:rsidRPr="00B32849" w:rsidRDefault="00F9783D" w:rsidP="00E0107B">
            <w:pPr>
              <w:pStyle w:val="RepTable"/>
              <w:jc w:val="center"/>
              <w:rPr>
                <w:highlight w:val="yellow"/>
              </w:rPr>
            </w:pPr>
          </w:p>
        </w:tc>
      </w:tr>
      <w:tr w:rsidR="00F9783D" w:rsidRPr="00B32849" w:rsidTr="00E0107B">
        <w:tc>
          <w:tcPr>
            <w:tcW w:w="348" w:type="pct"/>
          </w:tcPr>
          <w:p w:rsidR="00F9783D" w:rsidRPr="00B32849" w:rsidRDefault="00F9783D" w:rsidP="00E0107B">
            <w:pPr>
              <w:pStyle w:val="RepTable"/>
              <w:rPr>
                <w:highlight w:val="yellow"/>
              </w:rPr>
            </w:pPr>
          </w:p>
        </w:tc>
        <w:tc>
          <w:tcPr>
            <w:tcW w:w="636" w:type="pct"/>
          </w:tcPr>
          <w:p w:rsidR="00F9783D" w:rsidRPr="00B32849" w:rsidRDefault="00F9783D" w:rsidP="00E0107B">
            <w:pPr>
              <w:pStyle w:val="RepTable"/>
              <w:rPr>
                <w:highlight w:val="yellow"/>
              </w:rPr>
            </w:pPr>
          </w:p>
        </w:tc>
        <w:tc>
          <w:tcPr>
            <w:tcW w:w="270" w:type="pct"/>
          </w:tcPr>
          <w:p w:rsidR="00F9783D" w:rsidRPr="00B32849" w:rsidRDefault="00F9783D" w:rsidP="00E0107B">
            <w:pPr>
              <w:pStyle w:val="RepTable"/>
              <w:jc w:val="center"/>
              <w:rPr>
                <w:highlight w:val="yellow"/>
              </w:rPr>
            </w:pPr>
          </w:p>
        </w:tc>
        <w:tc>
          <w:tcPr>
            <w:tcW w:w="2949" w:type="pct"/>
          </w:tcPr>
          <w:p w:rsidR="00F9783D" w:rsidRPr="00B32849" w:rsidRDefault="00F9783D" w:rsidP="00E0107B">
            <w:pPr>
              <w:pStyle w:val="RepTable"/>
              <w:rPr>
                <w:highlight w:val="yellow"/>
              </w:rPr>
            </w:pPr>
          </w:p>
        </w:tc>
        <w:tc>
          <w:tcPr>
            <w:tcW w:w="357" w:type="pct"/>
          </w:tcPr>
          <w:p w:rsidR="00F9783D" w:rsidRPr="00B32849" w:rsidRDefault="00F9783D" w:rsidP="00E0107B">
            <w:pPr>
              <w:pStyle w:val="RepTable"/>
              <w:jc w:val="center"/>
              <w:rPr>
                <w:highlight w:val="yellow"/>
              </w:rPr>
            </w:pPr>
          </w:p>
        </w:tc>
        <w:tc>
          <w:tcPr>
            <w:tcW w:w="440" w:type="pct"/>
          </w:tcPr>
          <w:p w:rsidR="00F9783D" w:rsidRPr="00B32849" w:rsidRDefault="00F9783D" w:rsidP="00E0107B">
            <w:pPr>
              <w:pStyle w:val="RepTable"/>
              <w:jc w:val="center"/>
              <w:rPr>
                <w:highlight w:val="yellow"/>
              </w:rPr>
            </w:pPr>
          </w:p>
        </w:tc>
      </w:tr>
    </w:tbl>
    <w:p w:rsidR="00F9783D" w:rsidRPr="00B32849" w:rsidRDefault="00F9783D" w:rsidP="00F9783D">
      <w:pPr>
        <w:pStyle w:val="RepStandard"/>
        <w:sectPr w:rsidR="00F9783D" w:rsidRPr="00B32849" w:rsidSect="001B7AAD">
          <w:pgSz w:w="16838" w:h="11906" w:orient="landscape"/>
          <w:pgMar w:top="1417" w:right="1134" w:bottom="1134" w:left="1134" w:header="709" w:footer="142" w:gutter="0"/>
          <w:pgNumType w:chapSep="period"/>
          <w:cols w:space="720"/>
          <w:docGrid w:linePitch="360"/>
        </w:sectPr>
      </w:pPr>
    </w:p>
    <w:p w:rsidR="00217B1C" w:rsidRPr="00B32849" w:rsidRDefault="00217B1C" w:rsidP="00217B1C">
      <w:pPr>
        <w:pStyle w:val="RepAppendix1"/>
      </w:pPr>
      <w:bookmarkStart w:id="677" w:name="_Toc300147933"/>
      <w:bookmarkStart w:id="678" w:name="_Toc304462627"/>
      <w:bookmarkStart w:id="679" w:name="_Toc314067812"/>
      <w:bookmarkStart w:id="680" w:name="_Toc314122102"/>
      <w:bookmarkStart w:id="681" w:name="_Toc314129281"/>
      <w:bookmarkStart w:id="682" w:name="_Toc314142400"/>
      <w:bookmarkStart w:id="683" w:name="_Toc314557407"/>
      <w:bookmarkStart w:id="684" w:name="_Toc314557665"/>
      <w:bookmarkStart w:id="685" w:name="_Toc328552264"/>
      <w:bookmarkStart w:id="686" w:name="_Toc332020613"/>
      <w:bookmarkStart w:id="687" w:name="_Toc332203457"/>
      <w:bookmarkStart w:id="688" w:name="_Toc332207009"/>
      <w:bookmarkStart w:id="689" w:name="_Toc332296177"/>
      <w:bookmarkStart w:id="690" w:name="_Toc336434744"/>
      <w:bookmarkStart w:id="691" w:name="_Toc397516896"/>
      <w:bookmarkStart w:id="692" w:name="_Toc398627876"/>
      <w:bookmarkStart w:id="693" w:name="_Toc399335731"/>
      <w:bookmarkStart w:id="694" w:name="_Toc399764872"/>
      <w:bookmarkStart w:id="695" w:name="_Toc412562663"/>
      <w:bookmarkStart w:id="696" w:name="_Toc412562740"/>
      <w:bookmarkStart w:id="697" w:name="_Toc413662732"/>
      <w:bookmarkStart w:id="698" w:name="_Toc413673590"/>
      <w:bookmarkStart w:id="699" w:name="_Toc413673688"/>
      <w:bookmarkStart w:id="700" w:name="_Toc413673759"/>
      <w:bookmarkStart w:id="701" w:name="_Toc413928658"/>
      <w:bookmarkStart w:id="702" w:name="_Toc413936272"/>
      <w:bookmarkStart w:id="703" w:name="_Toc413937983"/>
      <w:bookmarkStart w:id="704" w:name="_Toc414026710"/>
      <w:bookmarkStart w:id="705" w:name="_Ref414447855"/>
      <w:bookmarkStart w:id="706" w:name="_Ref414449074"/>
      <w:bookmarkStart w:id="707" w:name="_Toc414974089"/>
      <w:bookmarkStart w:id="708" w:name="_Toc450900963"/>
      <w:bookmarkStart w:id="709" w:name="_Toc450920629"/>
      <w:bookmarkStart w:id="710" w:name="_Toc450923750"/>
      <w:bookmarkStart w:id="711" w:name="_Toc454460983"/>
      <w:bookmarkStart w:id="712" w:name="_Toc454462819"/>
      <w:bookmarkStart w:id="713" w:name="_Toc108601103"/>
      <w:r w:rsidRPr="00B32849">
        <w:lastRenderedPageBreak/>
        <w:t>Detailed evaluation of the studies relied upon</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C81348" w:rsidRPr="00B32849" w:rsidRDefault="00C81348" w:rsidP="001B4D45">
      <w:pPr>
        <w:pStyle w:val="RepAppendix2"/>
      </w:pPr>
      <w:bookmarkStart w:id="714" w:name="_Toc328552283"/>
      <w:bookmarkStart w:id="715" w:name="_Toc332020632"/>
      <w:bookmarkStart w:id="716" w:name="_Toc332203476"/>
      <w:bookmarkStart w:id="717" w:name="_Toc332207010"/>
      <w:bookmarkStart w:id="718" w:name="_Toc332296178"/>
      <w:bookmarkStart w:id="719" w:name="_Toc336434745"/>
      <w:bookmarkStart w:id="720" w:name="_Toc397516897"/>
      <w:bookmarkStart w:id="721" w:name="_Toc398627877"/>
      <w:bookmarkStart w:id="722" w:name="_Toc399335732"/>
      <w:bookmarkStart w:id="723" w:name="_Toc399764873"/>
      <w:bookmarkStart w:id="724" w:name="_Toc412562664"/>
      <w:bookmarkStart w:id="725" w:name="_Toc412562741"/>
      <w:bookmarkStart w:id="726" w:name="_Toc413662733"/>
      <w:bookmarkStart w:id="727" w:name="_Toc413673591"/>
      <w:bookmarkStart w:id="728" w:name="_Toc413673689"/>
      <w:bookmarkStart w:id="729" w:name="_Toc413673760"/>
      <w:bookmarkStart w:id="730" w:name="_Toc413928659"/>
      <w:bookmarkStart w:id="731" w:name="_Toc413936273"/>
      <w:bookmarkStart w:id="732" w:name="_Toc413937984"/>
      <w:bookmarkStart w:id="733" w:name="_Toc414026711"/>
      <w:bookmarkStart w:id="734" w:name="_Toc414974090"/>
      <w:bookmarkStart w:id="735" w:name="_Toc450900964"/>
      <w:bookmarkStart w:id="736" w:name="_Toc450920630"/>
      <w:bookmarkStart w:id="737" w:name="_Toc450923751"/>
      <w:bookmarkStart w:id="738" w:name="_Toc454460984"/>
      <w:bookmarkStart w:id="739" w:name="_Toc454462820"/>
      <w:bookmarkStart w:id="740" w:name="_Toc108601104"/>
      <w:bookmarkStart w:id="741" w:name="_Toc111951384"/>
      <w:bookmarkStart w:id="742" w:name="_Toc240611792"/>
      <w:bookmarkStart w:id="743" w:name="_Toc300147934"/>
      <w:bookmarkStart w:id="744" w:name="_Toc304462628"/>
      <w:bookmarkStart w:id="745" w:name="_Toc314067813"/>
      <w:bookmarkStart w:id="746" w:name="_Toc314122103"/>
      <w:bookmarkStart w:id="747" w:name="_Toc314129282"/>
      <w:bookmarkStart w:id="748" w:name="_Ref314138446"/>
      <w:bookmarkStart w:id="749" w:name="_Toc314142401"/>
      <w:bookmarkStart w:id="750" w:name="_Toc314557408"/>
      <w:bookmarkStart w:id="751" w:name="_Toc314557666"/>
      <w:bookmarkStart w:id="752" w:name="_Toc328552265"/>
      <w:bookmarkStart w:id="753" w:name="_Toc332020614"/>
      <w:bookmarkStart w:id="754" w:name="_Toc332203458"/>
      <w:r w:rsidRPr="00B32849">
        <w:t>Statement on bridging possibilities</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8E0ED5" w:rsidRPr="00B32849" w:rsidRDefault="00935367" w:rsidP="008E0ED5">
      <w:pPr>
        <w:pStyle w:val="RepStandard"/>
      </w:pPr>
      <w:r>
        <w:t>Not relevant.</w:t>
      </w:r>
    </w:p>
    <w:p w:rsidR="00217B1C" w:rsidRDefault="00C81348" w:rsidP="00217B1C">
      <w:pPr>
        <w:pStyle w:val="RepAppendix2"/>
      </w:pPr>
      <w:bookmarkStart w:id="755" w:name="_Toc332207011"/>
      <w:bookmarkStart w:id="756" w:name="_Toc332296179"/>
      <w:bookmarkStart w:id="757" w:name="_Toc336434746"/>
      <w:bookmarkStart w:id="758" w:name="_Toc397516898"/>
      <w:bookmarkStart w:id="759" w:name="_Toc398627878"/>
      <w:bookmarkStart w:id="760" w:name="_Toc399335733"/>
      <w:bookmarkStart w:id="761" w:name="_Toc399764874"/>
      <w:bookmarkStart w:id="762" w:name="_Toc412562665"/>
      <w:bookmarkStart w:id="763" w:name="_Toc412562742"/>
      <w:bookmarkStart w:id="764" w:name="_Toc413662734"/>
      <w:bookmarkStart w:id="765" w:name="_Toc413673592"/>
      <w:bookmarkStart w:id="766" w:name="_Toc413673690"/>
      <w:bookmarkStart w:id="767" w:name="_Toc413673761"/>
      <w:bookmarkStart w:id="768" w:name="_Toc413928660"/>
      <w:bookmarkStart w:id="769" w:name="_Toc413936274"/>
      <w:bookmarkStart w:id="770" w:name="_Toc413937985"/>
      <w:bookmarkStart w:id="771" w:name="_Toc414026712"/>
      <w:bookmarkStart w:id="772" w:name="_Toc414974091"/>
      <w:bookmarkStart w:id="773" w:name="_Toc450900965"/>
      <w:bookmarkStart w:id="774" w:name="_Toc450920631"/>
      <w:bookmarkStart w:id="775" w:name="_Toc450923752"/>
      <w:bookmarkStart w:id="776" w:name="_Toc454460985"/>
      <w:bookmarkStart w:id="777" w:name="_Toc454462821"/>
      <w:bookmarkStart w:id="778" w:name="_Toc108601105"/>
      <w:r w:rsidRPr="00B32849">
        <w:t>Acute oral</w:t>
      </w:r>
      <w:bookmarkEnd w:id="741"/>
      <w:r w:rsidRPr="00B32849">
        <w:t xml:space="preserve"> toxicity</w:t>
      </w:r>
      <w:bookmarkEnd w:id="742"/>
      <w:bookmarkEnd w:id="743"/>
      <w:bookmarkEnd w:id="744"/>
      <w:bookmarkEnd w:id="745"/>
      <w:bookmarkEnd w:id="746"/>
      <w:bookmarkEnd w:id="747"/>
      <w:bookmarkEnd w:id="748"/>
      <w:bookmarkEnd w:id="749"/>
      <w:bookmarkEnd w:id="750"/>
      <w:bookmarkEnd w:id="751"/>
      <w:r w:rsidRPr="00B32849">
        <w:t xml:space="preserve"> (KCP 7.1.1)</w:t>
      </w:r>
      <w:bookmarkStart w:id="779" w:name="_Toc314067820"/>
      <w:bookmarkStart w:id="780" w:name="_Toc314122109"/>
      <w:bookmarkStart w:id="781" w:name="_Toc314122257"/>
      <w:bookmarkStart w:id="782" w:name="_Toc111951385"/>
      <w:bookmarkStart w:id="783" w:name="_Toc240611793"/>
      <w:bookmarkStart w:id="784" w:name="_Toc300147935"/>
      <w:bookmarkStart w:id="785" w:name="_Toc304462629"/>
      <w:bookmarkStart w:id="786" w:name="_Toc314067815"/>
      <w:bookmarkStart w:id="787" w:name="_Toc314122104"/>
      <w:bookmarkStart w:id="788" w:name="_Toc314129283"/>
      <w:bookmarkStart w:id="789" w:name="_Toc314142402"/>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52"/>
        <w:gridCol w:w="7326"/>
      </w:tblGrid>
      <w:tr w:rsidR="00032513" w:rsidRPr="00B32849" w:rsidTr="00EC64D5">
        <w:tc>
          <w:tcPr>
            <w:tcW w:w="1094" w:type="pct"/>
            <w:shd w:val="clear" w:color="auto" w:fill="D9D9D9" w:themeFill="background1" w:themeFillShade="D9"/>
          </w:tcPr>
          <w:p w:rsidR="00032513" w:rsidRDefault="00032513" w:rsidP="00EC64D5">
            <w:pPr>
              <w:pStyle w:val="RepStandard"/>
            </w:pPr>
            <w:r w:rsidRPr="00B32849">
              <w:t>Comments of zRMS:</w:t>
            </w:r>
          </w:p>
          <w:p w:rsidR="00032513" w:rsidRPr="00B32849" w:rsidRDefault="00032513" w:rsidP="00EC64D5">
            <w:pPr>
              <w:pStyle w:val="RepStandard"/>
              <w:rPr>
                <w:rFonts w:eastAsia="Batang"/>
              </w:rPr>
            </w:pPr>
          </w:p>
        </w:tc>
        <w:tc>
          <w:tcPr>
            <w:tcW w:w="3906" w:type="pct"/>
            <w:shd w:val="clear" w:color="auto" w:fill="D9D9D9" w:themeFill="background1" w:themeFillShade="D9"/>
          </w:tcPr>
          <w:p w:rsidR="00032513" w:rsidRPr="00B33895" w:rsidRDefault="00B33895" w:rsidP="00EC64D5">
            <w:pPr>
              <w:pStyle w:val="RepStandard"/>
              <w:rPr>
                <w:rFonts w:eastAsia="Batang"/>
                <w:sz w:val="24"/>
                <w:szCs w:val="24"/>
                <w:highlight w:val="yellow"/>
              </w:rPr>
            </w:pPr>
            <w:r w:rsidRPr="00B33895">
              <w:rPr>
                <w:b/>
                <w:sz w:val="24"/>
                <w:szCs w:val="24"/>
              </w:rPr>
              <w:t>These substances contained in the formulation are not classified as dangerous according to Regulation (EC) No. 1272/2008. Therefore N</w:t>
            </w:r>
            <w:r w:rsidRPr="00B33895">
              <w:rPr>
                <w:b/>
                <w:sz w:val="24"/>
                <w:szCs w:val="24"/>
              </w:rPr>
              <w:t>I</w:t>
            </w:r>
            <w:r w:rsidRPr="00B33895">
              <w:rPr>
                <w:b/>
                <w:sz w:val="24"/>
                <w:szCs w:val="24"/>
              </w:rPr>
              <w:t>CORN GRANDE</w:t>
            </w:r>
            <w:r w:rsidRPr="00B33895">
              <w:rPr>
                <w:b/>
                <w:sz w:val="24"/>
                <w:szCs w:val="24"/>
                <w:highlight w:val="lightGray"/>
              </w:rPr>
              <w:t xml:space="preserve"> (NIC-HER 060 OD</w:t>
            </w:r>
            <w:r w:rsidRPr="00B33895">
              <w:rPr>
                <w:b/>
                <w:sz w:val="24"/>
                <w:szCs w:val="24"/>
              </w:rPr>
              <w:t xml:space="preserve">) is unclassified as Acute </w:t>
            </w:r>
            <w:proofErr w:type="spellStart"/>
            <w:r w:rsidRPr="00B33895">
              <w:rPr>
                <w:b/>
                <w:sz w:val="24"/>
                <w:szCs w:val="24"/>
              </w:rPr>
              <w:t>tox</w:t>
            </w:r>
            <w:proofErr w:type="spellEnd"/>
            <w:r w:rsidRPr="00B33895">
              <w:rPr>
                <w:b/>
                <w:sz w:val="24"/>
                <w:szCs w:val="24"/>
              </w:rPr>
              <w:t xml:space="preserve"> 4 (oral)</w:t>
            </w:r>
          </w:p>
        </w:tc>
      </w:tr>
    </w:tbl>
    <w:p w:rsidR="00032513" w:rsidRDefault="00032513" w:rsidP="00032513">
      <w:pPr>
        <w:pStyle w:val="RepStandard"/>
      </w:pPr>
    </w:p>
    <w:p w:rsidR="00032513" w:rsidRPr="00032513" w:rsidRDefault="00032513" w:rsidP="00032513">
      <w:pPr>
        <w:pStyle w:val="RepStandard"/>
        <w:rPr>
          <w:szCs w:val="20"/>
        </w:rPr>
      </w:pPr>
      <w:r w:rsidRPr="00032513">
        <w:t xml:space="preserve">No studies submitted with this application. </w:t>
      </w:r>
      <w:r w:rsidRPr="00032513">
        <w:rPr>
          <w:szCs w:val="20"/>
        </w:rPr>
        <w:t>Classification based on composition of the product.</w:t>
      </w:r>
    </w:p>
    <w:p w:rsidR="00032513" w:rsidRPr="00032513" w:rsidRDefault="00032513" w:rsidP="00032513">
      <w:pPr>
        <w:jc w:val="both"/>
        <w:rPr>
          <w:lang w:val="en-GB"/>
        </w:rPr>
      </w:pPr>
      <w:r w:rsidRPr="00032513">
        <w:rPr>
          <w:lang w:val="en-GB"/>
        </w:rPr>
        <w:t>According to Regulation (EC) No 1272/2008 of the European Parliament and of the Council of 16 D</w:t>
      </w:r>
      <w:r w:rsidRPr="00032513">
        <w:rPr>
          <w:lang w:val="en-GB"/>
        </w:rPr>
        <w:t>e</w:t>
      </w:r>
      <w:r w:rsidRPr="00032513">
        <w:rPr>
          <w:lang w:val="en-GB"/>
        </w:rPr>
        <w:t xml:space="preserve">cember 2008 </w:t>
      </w:r>
      <w:r w:rsidRPr="00032513">
        <w:rPr>
          <w:i/>
          <w:iCs/>
          <w:lang w:val="en-GB"/>
        </w:rPr>
        <w:t>on classification, labelling and packaging of substances and mixtures, amending and r</w:t>
      </w:r>
      <w:r w:rsidRPr="00032513">
        <w:rPr>
          <w:i/>
          <w:iCs/>
          <w:lang w:val="en-GB"/>
        </w:rPr>
        <w:t>e</w:t>
      </w:r>
      <w:r w:rsidRPr="00032513">
        <w:rPr>
          <w:i/>
          <w:iCs/>
          <w:lang w:val="en-GB"/>
        </w:rPr>
        <w:t>pealing Directives 67/548/EEC and 1999/45/EC, and amending Regulation (EC) No 1907/</w:t>
      </w:r>
      <w:r w:rsidR="004D3400" w:rsidRPr="00032513">
        <w:rPr>
          <w:i/>
          <w:iCs/>
          <w:lang w:val="en-GB"/>
        </w:rPr>
        <w:t>2006</w:t>
      </w:r>
      <w:r w:rsidR="004D3400" w:rsidRPr="00032513">
        <w:rPr>
          <w:lang w:val="en-GB"/>
        </w:rPr>
        <w:t xml:space="preserve"> classif</w:t>
      </w:r>
      <w:r w:rsidR="004D3400" w:rsidRPr="00032513">
        <w:rPr>
          <w:lang w:val="en-GB"/>
        </w:rPr>
        <w:t>i</w:t>
      </w:r>
      <w:r w:rsidR="004D3400" w:rsidRPr="00032513">
        <w:rPr>
          <w:lang w:val="en-GB"/>
        </w:rPr>
        <w:t>cation</w:t>
      </w:r>
      <w:r w:rsidRPr="00032513">
        <w:rPr>
          <w:lang w:val="en-GB"/>
        </w:rPr>
        <w:t xml:space="preserve"> of NIC-HER 060 OD for toxicological part was based on ingredients of the mixture (Additivity formula) and concentration limits. The CLP calculation method is an alternative method based on the concentration addition of all adverse substances in a mixture. The additivity approach is often accepted as a worst-case estimation of chemical interaction.</w:t>
      </w:r>
    </w:p>
    <w:p w:rsidR="00E05723" w:rsidRDefault="00E05723" w:rsidP="00032513">
      <w:pPr>
        <w:pStyle w:val="RepStandard"/>
      </w:pPr>
    </w:p>
    <w:p w:rsidR="00226E88" w:rsidRDefault="00032513" w:rsidP="00032513">
      <w:pPr>
        <w:pStyle w:val="RepStandard"/>
        <w:rPr>
          <w:szCs w:val="20"/>
        </w:rPr>
      </w:pPr>
      <w:r w:rsidRPr="00032513">
        <w:t xml:space="preserve">For more </w:t>
      </w:r>
      <w:r w:rsidR="004D3400" w:rsidRPr="00032513">
        <w:t>details,</w:t>
      </w:r>
      <w:r w:rsidRPr="00032513">
        <w:t xml:space="preserve"> please refer to Part C</w:t>
      </w:r>
      <w:r w:rsidR="00226E88" w:rsidRPr="00032513">
        <w:rPr>
          <w:szCs w:val="20"/>
        </w:rPr>
        <w:t>.</w:t>
      </w:r>
    </w:p>
    <w:p w:rsidR="00C81348" w:rsidRDefault="00C81348" w:rsidP="00217B1C">
      <w:pPr>
        <w:pStyle w:val="RepAppendix2"/>
      </w:pPr>
      <w:bookmarkStart w:id="790" w:name="A_O_TOX_A"/>
      <w:bookmarkStart w:id="791" w:name="A_O_TOX_E"/>
      <w:bookmarkStart w:id="792" w:name="_Toc314557410"/>
      <w:bookmarkStart w:id="793" w:name="_Toc314557668"/>
      <w:bookmarkStart w:id="794" w:name="_Toc328552267"/>
      <w:bookmarkStart w:id="795" w:name="_Toc332020616"/>
      <w:bookmarkStart w:id="796" w:name="_Toc332203460"/>
      <w:bookmarkStart w:id="797" w:name="_Toc332207013"/>
      <w:bookmarkStart w:id="798" w:name="_Toc332296181"/>
      <w:bookmarkStart w:id="799" w:name="_Toc336434748"/>
      <w:bookmarkStart w:id="800" w:name="_Toc397516900"/>
      <w:bookmarkStart w:id="801" w:name="_Toc398627879"/>
      <w:bookmarkStart w:id="802" w:name="_Toc399335735"/>
      <w:bookmarkStart w:id="803" w:name="_Toc399764875"/>
      <w:bookmarkStart w:id="804" w:name="_Toc412562667"/>
      <w:bookmarkStart w:id="805" w:name="_Toc412562744"/>
      <w:bookmarkStart w:id="806" w:name="_Toc413662736"/>
      <w:bookmarkStart w:id="807" w:name="_Toc413673593"/>
      <w:bookmarkStart w:id="808" w:name="_Toc413673691"/>
      <w:bookmarkStart w:id="809" w:name="_Toc413673762"/>
      <w:bookmarkStart w:id="810" w:name="_Toc413928661"/>
      <w:bookmarkStart w:id="811" w:name="_Toc413936275"/>
      <w:bookmarkStart w:id="812" w:name="_Toc413937986"/>
      <w:bookmarkStart w:id="813" w:name="_Toc414026713"/>
      <w:bookmarkStart w:id="814" w:name="_Toc414974092"/>
      <w:bookmarkStart w:id="815" w:name="_Toc450900966"/>
      <w:bookmarkStart w:id="816" w:name="_Toc450920632"/>
      <w:bookmarkStart w:id="817" w:name="_Toc450923753"/>
      <w:bookmarkStart w:id="818" w:name="_Toc454460986"/>
      <w:bookmarkStart w:id="819" w:name="_Toc454462822"/>
      <w:bookmarkStart w:id="820" w:name="_Toc108601106"/>
      <w:bookmarkEnd w:id="779"/>
      <w:bookmarkEnd w:id="780"/>
      <w:bookmarkEnd w:id="781"/>
      <w:bookmarkEnd w:id="790"/>
      <w:bookmarkEnd w:id="791"/>
      <w:r w:rsidRPr="00B32849">
        <w:t>Acute percutaneous</w:t>
      </w:r>
      <w:bookmarkEnd w:id="782"/>
      <w:r w:rsidRPr="00B32849">
        <w:t xml:space="preserve"> (dermal) toxicity</w:t>
      </w:r>
      <w:bookmarkEnd w:id="783"/>
      <w:bookmarkEnd w:id="784"/>
      <w:bookmarkEnd w:id="785"/>
      <w:bookmarkEnd w:id="786"/>
      <w:bookmarkEnd w:id="787"/>
      <w:bookmarkEnd w:id="788"/>
      <w:bookmarkEnd w:id="789"/>
      <w:bookmarkEnd w:id="792"/>
      <w:bookmarkEnd w:id="793"/>
      <w:r w:rsidRPr="00B32849">
        <w:t xml:space="preserve"> (KCP 7.1.2)</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52"/>
        <w:gridCol w:w="7326"/>
      </w:tblGrid>
      <w:tr w:rsidR="00032513" w:rsidRPr="00B32849" w:rsidTr="00EC64D5">
        <w:tc>
          <w:tcPr>
            <w:tcW w:w="1094" w:type="pct"/>
            <w:shd w:val="clear" w:color="auto" w:fill="D9D9D9" w:themeFill="background1" w:themeFillShade="D9"/>
          </w:tcPr>
          <w:p w:rsidR="00032513" w:rsidRDefault="00032513" w:rsidP="00EC64D5">
            <w:pPr>
              <w:pStyle w:val="RepStandard"/>
            </w:pPr>
            <w:r w:rsidRPr="00B32849">
              <w:t>Comments of zRMS:</w:t>
            </w:r>
          </w:p>
          <w:p w:rsidR="00032513" w:rsidRPr="00B32849" w:rsidRDefault="00032513" w:rsidP="00EC64D5">
            <w:pPr>
              <w:pStyle w:val="RepStandard"/>
              <w:rPr>
                <w:rFonts w:eastAsia="Batang"/>
              </w:rPr>
            </w:pPr>
          </w:p>
        </w:tc>
        <w:tc>
          <w:tcPr>
            <w:tcW w:w="3906" w:type="pct"/>
            <w:shd w:val="clear" w:color="auto" w:fill="D9D9D9" w:themeFill="background1" w:themeFillShade="D9"/>
          </w:tcPr>
          <w:p w:rsidR="00032513" w:rsidRPr="00B32849" w:rsidRDefault="00B33895" w:rsidP="00EC64D5">
            <w:pPr>
              <w:pStyle w:val="RepStandard"/>
              <w:rPr>
                <w:rFonts w:eastAsia="Batang"/>
                <w:highlight w:val="yellow"/>
              </w:rPr>
            </w:pPr>
            <w:r w:rsidRPr="00B33895">
              <w:rPr>
                <w:b/>
                <w:sz w:val="24"/>
                <w:szCs w:val="24"/>
              </w:rPr>
              <w:t>These substances contained in the formulation are not classified as dangerous according to Regulation (EC) No. 1272/2008. Therefore N</w:t>
            </w:r>
            <w:r w:rsidRPr="00B33895">
              <w:rPr>
                <w:b/>
                <w:sz w:val="24"/>
                <w:szCs w:val="24"/>
              </w:rPr>
              <w:t>I</w:t>
            </w:r>
            <w:r w:rsidRPr="00B33895">
              <w:rPr>
                <w:b/>
                <w:sz w:val="24"/>
                <w:szCs w:val="24"/>
              </w:rPr>
              <w:t>CORN GRANDE (</w:t>
            </w:r>
            <w:r w:rsidRPr="00B33895">
              <w:rPr>
                <w:b/>
                <w:sz w:val="24"/>
                <w:szCs w:val="24"/>
                <w:highlight w:val="lightGray"/>
              </w:rPr>
              <w:t xml:space="preserve">NIC-HER 060 OD) </w:t>
            </w:r>
            <w:r w:rsidRPr="00B33895">
              <w:rPr>
                <w:b/>
                <w:sz w:val="24"/>
                <w:szCs w:val="24"/>
              </w:rPr>
              <w:t xml:space="preserve">is unclassified as Acute </w:t>
            </w:r>
            <w:proofErr w:type="spellStart"/>
            <w:r w:rsidRPr="00B33895">
              <w:rPr>
                <w:b/>
                <w:sz w:val="24"/>
                <w:szCs w:val="24"/>
              </w:rPr>
              <w:t>tox</w:t>
            </w:r>
            <w:proofErr w:type="spellEnd"/>
            <w:r w:rsidRPr="00B33895">
              <w:rPr>
                <w:b/>
                <w:sz w:val="24"/>
                <w:szCs w:val="24"/>
              </w:rPr>
              <w:t xml:space="preserve"> 4 (dermal</w:t>
            </w:r>
          </w:p>
        </w:tc>
      </w:tr>
    </w:tbl>
    <w:p w:rsidR="00032513" w:rsidRDefault="00032513" w:rsidP="00032513">
      <w:pPr>
        <w:pStyle w:val="RepStandard"/>
      </w:pPr>
    </w:p>
    <w:p w:rsidR="00032513" w:rsidRPr="00032513" w:rsidRDefault="00032513" w:rsidP="00032513">
      <w:pPr>
        <w:pStyle w:val="RepStandard"/>
        <w:rPr>
          <w:szCs w:val="20"/>
        </w:rPr>
      </w:pPr>
      <w:r w:rsidRPr="00032513">
        <w:t xml:space="preserve">No studies submitted with this application. </w:t>
      </w:r>
      <w:r w:rsidRPr="00032513">
        <w:rPr>
          <w:szCs w:val="20"/>
        </w:rPr>
        <w:t>Classification based on composition of the product.</w:t>
      </w:r>
    </w:p>
    <w:p w:rsidR="00032513" w:rsidRPr="00032513" w:rsidRDefault="00032513" w:rsidP="00032513">
      <w:pPr>
        <w:jc w:val="both"/>
        <w:rPr>
          <w:lang w:val="en-GB"/>
        </w:rPr>
      </w:pPr>
      <w:r w:rsidRPr="00032513">
        <w:rPr>
          <w:lang w:val="en-GB"/>
        </w:rPr>
        <w:t>According to Regulation (EC) No 1272/2008 of the European Parliament and of the Council of 16 D</w:t>
      </w:r>
      <w:r w:rsidRPr="00032513">
        <w:rPr>
          <w:lang w:val="en-GB"/>
        </w:rPr>
        <w:t>e</w:t>
      </w:r>
      <w:r w:rsidRPr="00032513">
        <w:rPr>
          <w:lang w:val="en-GB"/>
        </w:rPr>
        <w:t xml:space="preserve">cember 2008 </w:t>
      </w:r>
      <w:r w:rsidRPr="00032513">
        <w:rPr>
          <w:i/>
          <w:iCs/>
          <w:lang w:val="en-GB"/>
        </w:rPr>
        <w:t>on classification, labelling and packaging of substances and mixtures, amending and r</w:t>
      </w:r>
      <w:r w:rsidRPr="00032513">
        <w:rPr>
          <w:i/>
          <w:iCs/>
          <w:lang w:val="en-GB"/>
        </w:rPr>
        <w:t>e</w:t>
      </w:r>
      <w:r w:rsidRPr="00032513">
        <w:rPr>
          <w:i/>
          <w:iCs/>
          <w:lang w:val="en-GB"/>
        </w:rPr>
        <w:t>pealing Directives 67/548/EEC and 1999/45/EC, and amending Regulation (EC) No 1907/</w:t>
      </w:r>
      <w:r w:rsidR="004D3400" w:rsidRPr="00032513">
        <w:rPr>
          <w:i/>
          <w:iCs/>
          <w:lang w:val="en-GB"/>
        </w:rPr>
        <w:t>2006</w:t>
      </w:r>
      <w:r w:rsidR="004D3400" w:rsidRPr="00032513">
        <w:rPr>
          <w:lang w:val="en-GB"/>
        </w:rPr>
        <w:t xml:space="preserve"> classif</w:t>
      </w:r>
      <w:r w:rsidR="004D3400" w:rsidRPr="00032513">
        <w:rPr>
          <w:lang w:val="en-GB"/>
        </w:rPr>
        <w:t>i</w:t>
      </w:r>
      <w:r w:rsidR="004D3400" w:rsidRPr="00032513">
        <w:rPr>
          <w:lang w:val="en-GB"/>
        </w:rPr>
        <w:t>cation</w:t>
      </w:r>
      <w:r w:rsidRPr="00032513">
        <w:rPr>
          <w:lang w:val="en-GB"/>
        </w:rPr>
        <w:t xml:space="preserve"> of NIC-HER 060 OD for toxicological part was based on ingredients of the mixture (Additivity formula) and concentration limits. The CLP calculation method is an alternative method based on the concentration addition of all adverse substances in a mixture. The additivity approach is often accepted as a worst-case estimation of chemical interaction.</w:t>
      </w:r>
    </w:p>
    <w:p w:rsidR="00032513" w:rsidRDefault="00032513" w:rsidP="00032513">
      <w:pPr>
        <w:pStyle w:val="RepStandard"/>
        <w:rPr>
          <w:szCs w:val="20"/>
        </w:rPr>
      </w:pPr>
      <w:r w:rsidRPr="00032513">
        <w:t xml:space="preserve">For more </w:t>
      </w:r>
      <w:r w:rsidR="004D3400" w:rsidRPr="00032513">
        <w:t>details,</w:t>
      </w:r>
      <w:r w:rsidRPr="00032513">
        <w:t xml:space="preserve"> please refer to Part C</w:t>
      </w:r>
      <w:r w:rsidRPr="00032513">
        <w:rPr>
          <w:szCs w:val="20"/>
        </w:rPr>
        <w:t>.</w:t>
      </w:r>
    </w:p>
    <w:p w:rsidR="00C81348" w:rsidRPr="00B32849" w:rsidRDefault="00C81348" w:rsidP="00217B1C">
      <w:pPr>
        <w:pStyle w:val="RepAppendix2"/>
      </w:pPr>
      <w:bookmarkStart w:id="821" w:name="A_D_TOX_A"/>
      <w:bookmarkStart w:id="822" w:name="A_D_TOX_E"/>
      <w:bookmarkStart w:id="823" w:name="_Toc111951386"/>
      <w:bookmarkStart w:id="824" w:name="_Toc240611794"/>
      <w:bookmarkStart w:id="825" w:name="_Toc300147936"/>
      <w:bookmarkStart w:id="826" w:name="_Toc304462630"/>
      <w:bookmarkStart w:id="827" w:name="_Toc314067819"/>
      <w:bookmarkStart w:id="828" w:name="_Toc314122108"/>
      <w:bookmarkStart w:id="829" w:name="_Toc314129284"/>
      <w:bookmarkStart w:id="830" w:name="_Toc314142403"/>
      <w:bookmarkStart w:id="831" w:name="_Toc314557412"/>
      <w:bookmarkStart w:id="832" w:name="_Toc314557670"/>
      <w:bookmarkStart w:id="833" w:name="_Toc328552269"/>
      <w:bookmarkStart w:id="834" w:name="_Toc332020618"/>
      <w:bookmarkStart w:id="835" w:name="_Toc332203462"/>
      <w:bookmarkStart w:id="836" w:name="_Toc332207015"/>
      <w:bookmarkStart w:id="837" w:name="_Toc332296183"/>
      <w:bookmarkStart w:id="838" w:name="_Toc336434750"/>
      <w:bookmarkStart w:id="839" w:name="_Toc397516902"/>
      <w:bookmarkStart w:id="840" w:name="_Toc398627880"/>
      <w:bookmarkStart w:id="841" w:name="_Toc399335737"/>
      <w:bookmarkStart w:id="842" w:name="_Toc399764876"/>
      <w:bookmarkStart w:id="843" w:name="_Toc412562669"/>
      <w:bookmarkStart w:id="844" w:name="_Toc412562746"/>
      <w:bookmarkStart w:id="845" w:name="_Toc413662738"/>
      <w:bookmarkStart w:id="846" w:name="_Toc413673595"/>
      <w:bookmarkStart w:id="847" w:name="_Toc413673693"/>
      <w:bookmarkStart w:id="848" w:name="_Toc413673764"/>
      <w:bookmarkStart w:id="849" w:name="_Toc413928663"/>
      <w:bookmarkStart w:id="850" w:name="_Toc413936277"/>
      <w:bookmarkStart w:id="851" w:name="_Toc413937988"/>
      <w:bookmarkStart w:id="852" w:name="_Toc414026715"/>
      <w:bookmarkStart w:id="853" w:name="_Toc414974094"/>
      <w:bookmarkStart w:id="854" w:name="_Toc450900968"/>
      <w:bookmarkStart w:id="855" w:name="_Toc450920634"/>
      <w:bookmarkStart w:id="856" w:name="_Toc450923755"/>
      <w:bookmarkStart w:id="857" w:name="_Toc454460988"/>
      <w:bookmarkStart w:id="858" w:name="_Toc454462824"/>
      <w:bookmarkStart w:id="859" w:name="_Toc108601107"/>
      <w:bookmarkEnd w:id="821"/>
      <w:bookmarkEnd w:id="822"/>
      <w:r w:rsidRPr="00B32849">
        <w:t xml:space="preserve">Acute </w:t>
      </w:r>
      <w:bookmarkEnd w:id="823"/>
      <w:r w:rsidRPr="00B32849">
        <w:t>inhalation toxicity</w:t>
      </w:r>
      <w:bookmarkEnd w:id="824"/>
      <w:bookmarkEnd w:id="825"/>
      <w:bookmarkEnd w:id="826"/>
      <w:bookmarkEnd w:id="827"/>
      <w:bookmarkEnd w:id="828"/>
      <w:bookmarkEnd w:id="829"/>
      <w:bookmarkEnd w:id="830"/>
      <w:bookmarkEnd w:id="831"/>
      <w:bookmarkEnd w:id="832"/>
      <w:r w:rsidRPr="00B32849">
        <w:t xml:space="preserve"> (KCP 7.1.3)</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52"/>
        <w:gridCol w:w="7326"/>
      </w:tblGrid>
      <w:tr w:rsidR="00032513" w:rsidRPr="00B32849" w:rsidTr="00EC64D5">
        <w:tc>
          <w:tcPr>
            <w:tcW w:w="1094" w:type="pct"/>
            <w:shd w:val="clear" w:color="auto" w:fill="D9D9D9" w:themeFill="background1" w:themeFillShade="D9"/>
          </w:tcPr>
          <w:p w:rsidR="00032513" w:rsidRDefault="00032513" w:rsidP="00EC64D5">
            <w:pPr>
              <w:pStyle w:val="RepStandard"/>
            </w:pPr>
            <w:bookmarkStart w:id="860" w:name="A_I_TOX_A"/>
            <w:bookmarkEnd w:id="860"/>
            <w:r w:rsidRPr="00B32849">
              <w:t>Comments of zRMS:</w:t>
            </w:r>
          </w:p>
          <w:p w:rsidR="00032513" w:rsidRPr="00B32849" w:rsidRDefault="00032513" w:rsidP="00EC64D5">
            <w:pPr>
              <w:pStyle w:val="RepStandard"/>
              <w:rPr>
                <w:rFonts w:eastAsia="Batang"/>
              </w:rPr>
            </w:pPr>
          </w:p>
        </w:tc>
        <w:tc>
          <w:tcPr>
            <w:tcW w:w="3906" w:type="pct"/>
            <w:shd w:val="clear" w:color="auto" w:fill="D9D9D9" w:themeFill="background1" w:themeFillShade="D9"/>
          </w:tcPr>
          <w:p w:rsidR="00032513" w:rsidRPr="00B33895" w:rsidRDefault="00B33895" w:rsidP="00EC64D5">
            <w:pPr>
              <w:pStyle w:val="RepStandard"/>
              <w:rPr>
                <w:rFonts w:eastAsia="Batang"/>
                <w:sz w:val="24"/>
                <w:szCs w:val="24"/>
                <w:highlight w:val="yellow"/>
              </w:rPr>
            </w:pPr>
            <w:r w:rsidRPr="00B33895">
              <w:rPr>
                <w:b/>
                <w:sz w:val="24"/>
                <w:szCs w:val="24"/>
              </w:rPr>
              <w:t>These substances contained in the formulation are not classified as dangerous according to Regulation (EC) No. 1272/2008. Therefore N</w:t>
            </w:r>
            <w:r w:rsidRPr="00B33895">
              <w:rPr>
                <w:b/>
                <w:sz w:val="24"/>
                <w:szCs w:val="24"/>
              </w:rPr>
              <w:t>I</w:t>
            </w:r>
            <w:r w:rsidRPr="00B33895">
              <w:rPr>
                <w:b/>
                <w:sz w:val="24"/>
                <w:szCs w:val="24"/>
              </w:rPr>
              <w:t>CORN GRANDE (</w:t>
            </w:r>
            <w:r w:rsidRPr="00B33895">
              <w:rPr>
                <w:b/>
                <w:sz w:val="24"/>
                <w:szCs w:val="24"/>
                <w:highlight w:val="lightGray"/>
              </w:rPr>
              <w:t>NIC-HER 060 OD</w:t>
            </w:r>
            <w:r w:rsidRPr="00B33895">
              <w:rPr>
                <w:b/>
                <w:sz w:val="24"/>
                <w:szCs w:val="24"/>
              </w:rPr>
              <w:t xml:space="preserve">) is unclassified as Acute </w:t>
            </w:r>
            <w:proofErr w:type="spellStart"/>
            <w:r w:rsidRPr="00B33895">
              <w:rPr>
                <w:b/>
                <w:sz w:val="24"/>
                <w:szCs w:val="24"/>
              </w:rPr>
              <w:t>tox</w:t>
            </w:r>
            <w:proofErr w:type="spellEnd"/>
            <w:r w:rsidRPr="00B33895">
              <w:rPr>
                <w:b/>
                <w:sz w:val="24"/>
                <w:szCs w:val="24"/>
              </w:rPr>
              <w:t xml:space="preserve"> 4 (inhalation)</w:t>
            </w:r>
          </w:p>
        </w:tc>
      </w:tr>
    </w:tbl>
    <w:p w:rsidR="00032513" w:rsidRDefault="00032513" w:rsidP="00032513">
      <w:pPr>
        <w:pStyle w:val="RepStandard"/>
      </w:pPr>
    </w:p>
    <w:p w:rsidR="00032513" w:rsidRPr="00032513" w:rsidRDefault="00032513" w:rsidP="00032513">
      <w:pPr>
        <w:pStyle w:val="RepStandard"/>
        <w:rPr>
          <w:szCs w:val="20"/>
        </w:rPr>
      </w:pPr>
      <w:r w:rsidRPr="00032513">
        <w:lastRenderedPageBreak/>
        <w:t xml:space="preserve">No studies submitted with this application. </w:t>
      </w:r>
      <w:r w:rsidRPr="00032513">
        <w:rPr>
          <w:szCs w:val="20"/>
        </w:rPr>
        <w:t>Classification based on composition of the product.</w:t>
      </w:r>
    </w:p>
    <w:p w:rsidR="00032513" w:rsidRPr="00032513" w:rsidRDefault="00032513" w:rsidP="00032513">
      <w:pPr>
        <w:jc w:val="both"/>
        <w:rPr>
          <w:lang w:val="en-GB"/>
        </w:rPr>
      </w:pPr>
      <w:r w:rsidRPr="00032513">
        <w:rPr>
          <w:lang w:val="en-GB"/>
        </w:rPr>
        <w:t>According to Regulation (EC) No 1272/2008 of the European Parliament and of the Council of 16 D</w:t>
      </w:r>
      <w:r w:rsidRPr="00032513">
        <w:rPr>
          <w:lang w:val="en-GB"/>
        </w:rPr>
        <w:t>e</w:t>
      </w:r>
      <w:r w:rsidRPr="00032513">
        <w:rPr>
          <w:lang w:val="en-GB"/>
        </w:rPr>
        <w:t xml:space="preserve">cember 2008 </w:t>
      </w:r>
      <w:r w:rsidRPr="00032513">
        <w:rPr>
          <w:i/>
          <w:iCs/>
          <w:lang w:val="en-GB"/>
        </w:rPr>
        <w:t>on classification, labelling and packaging of substances and mixtures, amending and r</w:t>
      </w:r>
      <w:r w:rsidRPr="00032513">
        <w:rPr>
          <w:i/>
          <w:iCs/>
          <w:lang w:val="en-GB"/>
        </w:rPr>
        <w:t>e</w:t>
      </w:r>
      <w:r w:rsidRPr="00032513">
        <w:rPr>
          <w:i/>
          <w:iCs/>
          <w:lang w:val="en-GB"/>
        </w:rPr>
        <w:t>pealing Directives 67/548/EEC and 1999/45/EC, and amending Regulation (EC) No 1907/</w:t>
      </w:r>
      <w:r w:rsidR="004D3400" w:rsidRPr="00032513">
        <w:rPr>
          <w:i/>
          <w:iCs/>
          <w:lang w:val="en-GB"/>
        </w:rPr>
        <w:t>2006</w:t>
      </w:r>
      <w:r w:rsidR="004D3400" w:rsidRPr="00032513">
        <w:rPr>
          <w:lang w:val="en-GB"/>
        </w:rPr>
        <w:t xml:space="preserve"> classif</w:t>
      </w:r>
      <w:r w:rsidR="004D3400" w:rsidRPr="00032513">
        <w:rPr>
          <w:lang w:val="en-GB"/>
        </w:rPr>
        <w:t>i</w:t>
      </w:r>
      <w:r w:rsidR="004D3400" w:rsidRPr="00032513">
        <w:rPr>
          <w:lang w:val="en-GB"/>
        </w:rPr>
        <w:t>cation</w:t>
      </w:r>
      <w:r w:rsidRPr="00032513">
        <w:rPr>
          <w:lang w:val="en-GB"/>
        </w:rPr>
        <w:t xml:space="preserve"> of NIC-HER 060 OD for toxicological part was based on ingredients of the mixture (Additivity formula) and concentration limits. The CLP calculation method is an alternative method based on the concentration addition of all adverse substances in a mixture. The additivity approach is often accepted as a worst-case estimation of chemical interaction.</w:t>
      </w:r>
    </w:p>
    <w:p w:rsidR="00E05723" w:rsidRDefault="00E05723" w:rsidP="00032513">
      <w:pPr>
        <w:pStyle w:val="RepStandard"/>
      </w:pPr>
    </w:p>
    <w:p w:rsidR="00032513" w:rsidRDefault="00032513" w:rsidP="00032513">
      <w:pPr>
        <w:pStyle w:val="RepStandard"/>
        <w:rPr>
          <w:szCs w:val="20"/>
        </w:rPr>
      </w:pPr>
      <w:r w:rsidRPr="00032513">
        <w:t xml:space="preserve">For more </w:t>
      </w:r>
      <w:r w:rsidR="004D3400" w:rsidRPr="00032513">
        <w:t>details,</w:t>
      </w:r>
      <w:r w:rsidRPr="00032513">
        <w:t xml:space="preserve"> please refer to Part C</w:t>
      </w:r>
      <w:r w:rsidRPr="00032513">
        <w:rPr>
          <w:szCs w:val="20"/>
        </w:rPr>
        <w:t>.</w:t>
      </w:r>
    </w:p>
    <w:p w:rsidR="00C81348" w:rsidRDefault="00C81348" w:rsidP="00217B1C">
      <w:pPr>
        <w:pStyle w:val="RepAppendix2"/>
      </w:pPr>
      <w:bookmarkStart w:id="861" w:name="A_I_TOX_E"/>
      <w:bookmarkStart w:id="862" w:name="_Toc111951387"/>
      <w:bookmarkStart w:id="863" w:name="_Toc240611795"/>
      <w:bookmarkStart w:id="864" w:name="_Toc300147937"/>
      <w:bookmarkStart w:id="865" w:name="_Toc304462631"/>
      <w:bookmarkStart w:id="866" w:name="_Toc314067823"/>
      <w:bookmarkStart w:id="867" w:name="_Toc314122112"/>
      <w:bookmarkStart w:id="868" w:name="_Toc314129285"/>
      <w:bookmarkStart w:id="869" w:name="_Toc314142404"/>
      <w:bookmarkStart w:id="870" w:name="_Toc314557414"/>
      <w:bookmarkStart w:id="871" w:name="_Toc314557672"/>
      <w:bookmarkStart w:id="872" w:name="_Toc328552271"/>
      <w:bookmarkStart w:id="873" w:name="_Toc332020620"/>
      <w:bookmarkStart w:id="874" w:name="_Toc332203464"/>
      <w:bookmarkStart w:id="875" w:name="_Toc332207017"/>
      <w:bookmarkStart w:id="876" w:name="_Toc332296185"/>
      <w:bookmarkStart w:id="877" w:name="_Toc336434752"/>
      <w:bookmarkStart w:id="878" w:name="_Toc397516904"/>
      <w:bookmarkStart w:id="879" w:name="_Toc398627881"/>
      <w:bookmarkStart w:id="880" w:name="_Toc399335739"/>
      <w:bookmarkStart w:id="881" w:name="_Toc399764877"/>
      <w:bookmarkStart w:id="882" w:name="_Toc412562671"/>
      <w:bookmarkStart w:id="883" w:name="_Toc412562748"/>
      <w:bookmarkStart w:id="884" w:name="_Toc413662740"/>
      <w:bookmarkStart w:id="885" w:name="_Toc413673597"/>
      <w:bookmarkStart w:id="886" w:name="_Toc413673695"/>
      <w:bookmarkStart w:id="887" w:name="_Toc413673766"/>
      <w:bookmarkStart w:id="888" w:name="_Toc413928665"/>
      <w:bookmarkStart w:id="889" w:name="_Toc413936279"/>
      <w:bookmarkStart w:id="890" w:name="_Toc413937990"/>
      <w:bookmarkStart w:id="891" w:name="_Toc414026717"/>
      <w:bookmarkStart w:id="892" w:name="_Toc414974096"/>
      <w:bookmarkStart w:id="893" w:name="_Toc450900970"/>
      <w:bookmarkStart w:id="894" w:name="_Toc450920636"/>
      <w:bookmarkStart w:id="895" w:name="_Toc450923757"/>
      <w:bookmarkStart w:id="896" w:name="_Toc454460990"/>
      <w:bookmarkStart w:id="897" w:name="_Toc454462826"/>
      <w:bookmarkStart w:id="898" w:name="_Toc108601108"/>
      <w:bookmarkEnd w:id="861"/>
      <w:r w:rsidRPr="00B32849">
        <w:t>Skin irritation</w:t>
      </w:r>
      <w:bookmarkEnd w:id="862"/>
      <w:bookmarkEnd w:id="863"/>
      <w:bookmarkEnd w:id="864"/>
      <w:bookmarkEnd w:id="865"/>
      <w:bookmarkEnd w:id="866"/>
      <w:bookmarkEnd w:id="867"/>
      <w:bookmarkEnd w:id="868"/>
      <w:bookmarkEnd w:id="869"/>
      <w:bookmarkEnd w:id="870"/>
      <w:bookmarkEnd w:id="871"/>
      <w:r w:rsidRPr="00B32849">
        <w:t xml:space="preserve"> (KCP 7.1.4)</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52"/>
        <w:gridCol w:w="7326"/>
      </w:tblGrid>
      <w:tr w:rsidR="00032513" w:rsidRPr="00B32849" w:rsidTr="00EC64D5">
        <w:tc>
          <w:tcPr>
            <w:tcW w:w="1094" w:type="pct"/>
            <w:shd w:val="clear" w:color="auto" w:fill="D9D9D9" w:themeFill="background1" w:themeFillShade="D9"/>
          </w:tcPr>
          <w:p w:rsidR="00032513" w:rsidRDefault="00032513" w:rsidP="00EC64D5">
            <w:pPr>
              <w:pStyle w:val="RepStandard"/>
            </w:pPr>
            <w:r w:rsidRPr="00B32849">
              <w:t>Comments of zRMS:</w:t>
            </w:r>
          </w:p>
          <w:p w:rsidR="00032513" w:rsidRPr="00B32849" w:rsidRDefault="00032513" w:rsidP="00EC64D5">
            <w:pPr>
              <w:pStyle w:val="RepStandard"/>
              <w:rPr>
                <w:rFonts w:eastAsia="Batang"/>
              </w:rPr>
            </w:pPr>
          </w:p>
        </w:tc>
        <w:tc>
          <w:tcPr>
            <w:tcW w:w="3906" w:type="pct"/>
            <w:shd w:val="clear" w:color="auto" w:fill="D9D9D9" w:themeFill="background1" w:themeFillShade="D9"/>
          </w:tcPr>
          <w:p w:rsidR="00032513" w:rsidRPr="00B33895" w:rsidRDefault="00B33895" w:rsidP="00EC64D5">
            <w:pPr>
              <w:pStyle w:val="RepStandard"/>
              <w:rPr>
                <w:rFonts w:eastAsia="Batang"/>
                <w:sz w:val="24"/>
                <w:szCs w:val="24"/>
                <w:highlight w:val="yellow"/>
              </w:rPr>
            </w:pPr>
            <w:r w:rsidRPr="00B33895">
              <w:rPr>
                <w:b/>
                <w:sz w:val="24"/>
                <w:szCs w:val="24"/>
              </w:rPr>
              <w:t>These substances contained in the formulation are not classified as dangerous according to Regulation (EC) No. 1272/2008. Therefore N</w:t>
            </w:r>
            <w:r w:rsidRPr="00B33895">
              <w:rPr>
                <w:b/>
                <w:sz w:val="24"/>
                <w:szCs w:val="24"/>
              </w:rPr>
              <w:t>I</w:t>
            </w:r>
            <w:r w:rsidRPr="00B33895">
              <w:rPr>
                <w:b/>
                <w:sz w:val="24"/>
                <w:szCs w:val="24"/>
              </w:rPr>
              <w:t>CORN GRANDE (</w:t>
            </w:r>
            <w:r w:rsidRPr="00B33895">
              <w:rPr>
                <w:b/>
                <w:sz w:val="24"/>
                <w:szCs w:val="24"/>
                <w:highlight w:val="lightGray"/>
              </w:rPr>
              <w:t>NIC-HER 060 OD</w:t>
            </w:r>
            <w:r w:rsidRPr="00B33895">
              <w:rPr>
                <w:b/>
                <w:sz w:val="24"/>
                <w:szCs w:val="24"/>
              </w:rPr>
              <w:t>) is unclassified as skin irritation</w:t>
            </w:r>
          </w:p>
        </w:tc>
      </w:tr>
    </w:tbl>
    <w:p w:rsidR="00032513" w:rsidRDefault="00032513" w:rsidP="00032513">
      <w:pPr>
        <w:pStyle w:val="RepStandard"/>
      </w:pPr>
    </w:p>
    <w:p w:rsidR="00032513" w:rsidRPr="00032513" w:rsidRDefault="00032513" w:rsidP="00032513">
      <w:pPr>
        <w:pStyle w:val="RepStandard"/>
        <w:rPr>
          <w:szCs w:val="20"/>
        </w:rPr>
      </w:pPr>
      <w:r w:rsidRPr="00032513">
        <w:t xml:space="preserve">No studies submitted with this application. </w:t>
      </w:r>
      <w:r w:rsidRPr="00032513">
        <w:rPr>
          <w:szCs w:val="20"/>
        </w:rPr>
        <w:t>Classification based on composition of the product.</w:t>
      </w:r>
    </w:p>
    <w:p w:rsidR="00032513" w:rsidRPr="00032513" w:rsidRDefault="00032513" w:rsidP="00032513">
      <w:pPr>
        <w:jc w:val="both"/>
        <w:rPr>
          <w:lang w:val="en-GB"/>
        </w:rPr>
      </w:pPr>
      <w:r w:rsidRPr="00032513">
        <w:rPr>
          <w:lang w:val="en-GB"/>
        </w:rPr>
        <w:t>According to Regulation (EC) No 1272/2008 of the European Parliament and of the Council of 16 D</w:t>
      </w:r>
      <w:r w:rsidRPr="00032513">
        <w:rPr>
          <w:lang w:val="en-GB"/>
        </w:rPr>
        <w:t>e</w:t>
      </w:r>
      <w:r w:rsidRPr="00032513">
        <w:rPr>
          <w:lang w:val="en-GB"/>
        </w:rPr>
        <w:t xml:space="preserve">cember 2008 </w:t>
      </w:r>
      <w:r w:rsidRPr="00032513">
        <w:rPr>
          <w:i/>
          <w:iCs/>
          <w:lang w:val="en-GB"/>
        </w:rPr>
        <w:t>on classification, labelling and packaging of substances and mixtures, amending and r</w:t>
      </w:r>
      <w:r w:rsidRPr="00032513">
        <w:rPr>
          <w:i/>
          <w:iCs/>
          <w:lang w:val="en-GB"/>
        </w:rPr>
        <w:t>e</w:t>
      </w:r>
      <w:r w:rsidRPr="00032513">
        <w:rPr>
          <w:i/>
          <w:iCs/>
          <w:lang w:val="en-GB"/>
        </w:rPr>
        <w:t>pealing Directives 67/548/EEC and 1999/45/EC, and amending Regulation (EC) No 1907/</w:t>
      </w:r>
      <w:r w:rsidR="004D3400" w:rsidRPr="00032513">
        <w:rPr>
          <w:i/>
          <w:iCs/>
          <w:lang w:val="en-GB"/>
        </w:rPr>
        <w:t>2006</w:t>
      </w:r>
      <w:r w:rsidR="004D3400" w:rsidRPr="00032513">
        <w:rPr>
          <w:lang w:val="en-GB"/>
        </w:rPr>
        <w:t xml:space="preserve"> classif</w:t>
      </w:r>
      <w:r w:rsidR="004D3400" w:rsidRPr="00032513">
        <w:rPr>
          <w:lang w:val="en-GB"/>
        </w:rPr>
        <w:t>i</w:t>
      </w:r>
      <w:r w:rsidR="004D3400" w:rsidRPr="00032513">
        <w:rPr>
          <w:lang w:val="en-GB"/>
        </w:rPr>
        <w:t>cation</w:t>
      </w:r>
      <w:r w:rsidRPr="00032513">
        <w:rPr>
          <w:lang w:val="en-GB"/>
        </w:rPr>
        <w:t xml:space="preserve"> of NIC-HER 060 OD for toxicological part was based on ingredients of the mixture (Additivity formula) and concentration limits. The CLP calculation method is an alternative method based on the concentration addition of all adverse substances in a mixture. The additivity approach is often accepted as a worst-case estimation of chemical interaction.</w:t>
      </w:r>
    </w:p>
    <w:p w:rsidR="00E05723" w:rsidRDefault="00E05723" w:rsidP="00032513">
      <w:pPr>
        <w:pStyle w:val="RepStandard"/>
      </w:pPr>
    </w:p>
    <w:p w:rsidR="00032513" w:rsidRDefault="00032513" w:rsidP="00032513">
      <w:pPr>
        <w:pStyle w:val="RepStandard"/>
        <w:rPr>
          <w:szCs w:val="20"/>
        </w:rPr>
      </w:pPr>
      <w:r w:rsidRPr="00032513">
        <w:t xml:space="preserve">For more </w:t>
      </w:r>
      <w:r w:rsidR="004D3400" w:rsidRPr="00032513">
        <w:t>details,</w:t>
      </w:r>
      <w:r w:rsidRPr="00032513">
        <w:t xml:space="preserve"> please refer to Part C</w:t>
      </w:r>
      <w:r w:rsidRPr="00032513">
        <w:rPr>
          <w:szCs w:val="20"/>
        </w:rPr>
        <w:t>.</w:t>
      </w:r>
    </w:p>
    <w:p w:rsidR="00C81348" w:rsidRDefault="00C81348" w:rsidP="00217B1C">
      <w:pPr>
        <w:pStyle w:val="RepAppendix2"/>
      </w:pPr>
      <w:bookmarkStart w:id="899" w:name="_Toc111951388"/>
      <w:bookmarkStart w:id="900" w:name="_Toc240611796"/>
      <w:bookmarkStart w:id="901" w:name="_Toc300147938"/>
      <w:bookmarkStart w:id="902" w:name="_Toc304462632"/>
      <w:bookmarkStart w:id="903" w:name="_Toc314067827"/>
      <w:bookmarkStart w:id="904" w:name="_Toc314122116"/>
      <w:bookmarkStart w:id="905" w:name="_Toc314129287"/>
      <w:bookmarkStart w:id="906" w:name="_Toc314142405"/>
      <w:bookmarkStart w:id="907" w:name="_Toc314557416"/>
      <w:bookmarkStart w:id="908" w:name="_Toc314557674"/>
      <w:bookmarkStart w:id="909" w:name="_Toc328552273"/>
      <w:bookmarkStart w:id="910" w:name="_Toc332020622"/>
      <w:bookmarkStart w:id="911" w:name="_Toc332203466"/>
      <w:bookmarkStart w:id="912" w:name="_Toc332207019"/>
      <w:bookmarkStart w:id="913" w:name="_Toc332296187"/>
      <w:bookmarkStart w:id="914" w:name="_Toc336434754"/>
      <w:bookmarkStart w:id="915" w:name="_Toc397516906"/>
      <w:bookmarkStart w:id="916" w:name="_Toc398627882"/>
      <w:bookmarkStart w:id="917" w:name="_Toc399335741"/>
      <w:bookmarkStart w:id="918" w:name="_Toc399764878"/>
      <w:bookmarkStart w:id="919" w:name="_Toc412562673"/>
      <w:bookmarkStart w:id="920" w:name="_Toc412562750"/>
      <w:bookmarkStart w:id="921" w:name="_Toc413662742"/>
      <w:bookmarkStart w:id="922" w:name="_Toc413673599"/>
      <w:bookmarkStart w:id="923" w:name="_Toc413673697"/>
      <w:bookmarkStart w:id="924" w:name="_Toc413673768"/>
      <w:bookmarkStart w:id="925" w:name="_Toc413928667"/>
      <w:bookmarkStart w:id="926" w:name="_Toc413936281"/>
      <w:bookmarkStart w:id="927" w:name="_Toc413937992"/>
      <w:bookmarkStart w:id="928" w:name="_Toc414026719"/>
      <w:bookmarkStart w:id="929" w:name="_Toc414974098"/>
      <w:bookmarkStart w:id="930" w:name="_Toc450900972"/>
      <w:bookmarkStart w:id="931" w:name="_Toc450920638"/>
      <w:bookmarkStart w:id="932" w:name="_Toc450923759"/>
      <w:bookmarkStart w:id="933" w:name="_Toc454460992"/>
      <w:bookmarkStart w:id="934" w:name="_Toc454462828"/>
      <w:bookmarkStart w:id="935" w:name="_Toc108601109"/>
      <w:r w:rsidRPr="00B32849">
        <w:t>Eye irritation</w:t>
      </w:r>
      <w:bookmarkEnd w:id="899"/>
      <w:bookmarkEnd w:id="900"/>
      <w:bookmarkEnd w:id="901"/>
      <w:bookmarkEnd w:id="902"/>
      <w:bookmarkEnd w:id="903"/>
      <w:bookmarkEnd w:id="904"/>
      <w:bookmarkEnd w:id="905"/>
      <w:bookmarkEnd w:id="906"/>
      <w:bookmarkEnd w:id="907"/>
      <w:bookmarkEnd w:id="908"/>
      <w:r w:rsidRPr="00B32849">
        <w:t xml:space="preserve"> (KCP 7.1.5)</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52"/>
        <w:gridCol w:w="7326"/>
      </w:tblGrid>
      <w:tr w:rsidR="00032513" w:rsidRPr="00B32849" w:rsidTr="00EC64D5">
        <w:tc>
          <w:tcPr>
            <w:tcW w:w="1094" w:type="pct"/>
            <w:shd w:val="clear" w:color="auto" w:fill="D9D9D9" w:themeFill="background1" w:themeFillShade="D9"/>
          </w:tcPr>
          <w:p w:rsidR="00032513" w:rsidRDefault="00032513" w:rsidP="00EC64D5">
            <w:pPr>
              <w:pStyle w:val="RepStandard"/>
            </w:pPr>
            <w:r w:rsidRPr="00B32849">
              <w:t>Comments of zRMS:</w:t>
            </w:r>
          </w:p>
          <w:p w:rsidR="00032513" w:rsidRPr="00B32849" w:rsidRDefault="00032513" w:rsidP="00EC64D5">
            <w:pPr>
              <w:pStyle w:val="RepStandard"/>
              <w:rPr>
                <w:rFonts w:eastAsia="Batang"/>
              </w:rPr>
            </w:pPr>
          </w:p>
        </w:tc>
        <w:tc>
          <w:tcPr>
            <w:tcW w:w="3906" w:type="pct"/>
            <w:shd w:val="clear" w:color="auto" w:fill="D9D9D9" w:themeFill="background1" w:themeFillShade="D9"/>
          </w:tcPr>
          <w:p w:rsidR="00032513" w:rsidRPr="00B33895" w:rsidRDefault="00B33895" w:rsidP="00EC64D5">
            <w:pPr>
              <w:pStyle w:val="RepStandard"/>
              <w:rPr>
                <w:rFonts w:eastAsia="Batang"/>
                <w:sz w:val="24"/>
                <w:szCs w:val="24"/>
                <w:highlight w:val="yellow"/>
              </w:rPr>
            </w:pPr>
            <w:r w:rsidRPr="00B33895">
              <w:rPr>
                <w:b/>
                <w:sz w:val="24"/>
                <w:szCs w:val="24"/>
              </w:rPr>
              <w:t>These substances contained in the formulation are not classified as dangerous according to Regulation (EC) No. 1272/2008. Therefore N</w:t>
            </w:r>
            <w:r w:rsidRPr="00B33895">
              <w:rPr>
                <w:b/>
                <w:sz w:val="24"/>
                <w:szCs w:val="24"/>
              </w:rPr>
              <w:t>I</w:t>
            </w:r>
            <w:r w:rsidRPr="00B33895">
              <w:rPr>
                <w:b/>
                <w:sz w:val="24"/>
                <w:szCs w:val="24"/>
              </w:rPr>
              <w:t>CORN GRANDE (</w:t>
            </w:r>
            <w:r w:rsidRPr="00B33895">
              <w:rPr>
                <w:b/>
                <w:sz w:val="24"/>
                <w:szCs w:val="24"/>
                <w:highlight w:val="lightGray"/>
              </w:rPr>
              <w:t>NIC-HER 060 OD</w:t>
            </w:r>
            <w:r w:rsidRPr="00B33895">
              <w:rPr>
                <w:b/>
                <w:sz w:val="24"/>
                <w:szCs w:val="24"/>
              </w:rPr>
              <w:t>)  is unclassified as eye irritation</w:t>
            </w:r>
          </w:p>
        </w:tc>
      </w:tr>
    </w:tbl>
    <w:p w:rsidR="00032513" w:rsidRDefault="00032513" w:rsidP="00032513">
      <w:pPr>
        <w:pStyle w:val="RepStandard"/>
      </w:pPr>
    </w:p>
    <w:p w:rsidR="00032513" w:rsidRPr="00032513" w:rsidRDefault="00032513" w:rsidP="00032513">
      <w:pPr>
        <w:pStyle w:val="RepStandard"/>
        <w:rPr>
          <w:szCs w:val="20"/>
        </w:rPr>
      </w:pPr>
      <w:r w:rsidRPr="00032513">
        <w:t xml:space="preserve">No studies submitted with this application. </w:t>
      </w:r>
      <w:r w:rsidRPr="00032513">
        <w:rPr>
          <w:szCs w:val="20"/>
        </w:rPr>
        <w:t>Classification based on composition of the product.</w:t>
      </w:r>
    </w:p>
    <w:p w:rsidR="00032513" w:rsidRPr="00032513" w:rsidRDefault="00032513" w:rsidP="00032513">
      <w:pPr>
        <w:jc w:val="both"/>
        <w:rPr>
          <w:lang w:val="en-GB"/>
        </w:rPr>
      </w:pPr>
      <w:r w:rsidRPr="00032513">
        <w:rPr>
          <w:lang w:val="en-GB"/>
        </w:rPr>
        <w:t>According to Regulation (EC) No 1272/2008 of the European Parliament and of the Council of 16 D</w:t>
      </w:r>
      <w:r w:rsidRPr="00032513">
        <w:rPr>
          <w:lang w:val="en-GB"/>
        </w:rPr>
        <w:t>e</w:t>
      </w:r>
      <w:r w:rsidRPr="00032513">
        <w:rPr>
          <w:lang w:val="en-GB"/>
        </w:rPr>
        <w:t xml:space="preserve">cember 2008 </w:t>
      </w:r>
      <w:r w:rsidRPr="00032513">
        <w:rPr>
          <w:i/>
          <w:iCs/>
          <w:lang w:val="en-GB"/>
        </w:rPr>
        <w:t>on classification, labelling and packaging of substances and mixtures, amending and r</w:t>
      </w:r>
      <w:r w:rsidRPr="00032513">
        <w:rPr>
          <w:i/>
          <w:iCs/>
          <w:lang w:val="en-GB"/>
        </w:rPr>
        <w:t>e</w:t>
      </w:r>
      <w:r w:rsidRPr="00032513">
        <w:rPr>
          <w:i/>
          <w:iCs/>
          <w:lang w:val="en-GB"/>
        </w:rPr>
        <w:t>pealing Directives 67/548/EEC and 1999/45/EC, and amending Regulation (EC) No 1907/</w:t>
      </w:r>
      <w:r w:rsidR="004D3400" w:rsidRPr="00032513">
        <w:rPr>
          <w:i/>
          <w:iCs/>
          <w:lang w:val="en-GB"/>
        </w:rPr>
        <w:t>2006</w:t>
      </w:r>
      <w:r w:rsidR="004D3400" w:rsidRPr="00032513">
        <w:rPr>
          <w:lang w:val="en-GB"/>
        </w:rPr>
        <w:t xml:space="preserve"> classif</w:t>
      </w:r>
      <w:r w:rsidR="004D3400" w:rsidRPr="00032513">
        <w:rPr>
          <w:lang w:val="en-GB"/>
        </w:rPr>
        <w:t>i</w:t>
      </w:r>
      <w:r w:rsidR="004D3400" w:rsidRPr="00032513">
        <w:rPr>
          <w:lang w:val="en-GB"/>
        </w:rPr>
        <w:t>cation</w:t>
      </w:r>
      <w:r w:rsidRPr="00032513">
        <w:rPr>
          <w:lang w:val="en-GB"/>
        </w:rPr>
        <w:t xml:space="preserve"> of NIC-HER 060 OD for toxicological part was based on ingredients of the mixture (Additivity formula) and concentration limits. The CLP calculation method is an alternative method based on the concentration addition of all adverse substances in a mixture. The additivity approach is often accepted as a worst-case estimation of chemical interaction.</w:t>
      </w:r>
    </w:p>
    <w:p w:rsidR="00E05723" w:rsidRDefault="00E05723" w:rsidP="00032513">
      <w:pPr>
        <w:pStyle w:val="RepStandard"/>
      </w:pPr>
    </w:p>
    <w:p w:rsidR="00032513" w:rsidRDefault="00032513" w:rsidP="00032513">
      <w:pPr>
        <w:pStyle w:val="RepStandard"/>
        <w:rPr>
          <w:szCs w:val="20"/>
        </w:rPr>
      </w:pPr>
      <w:r w:rsidRPr="00032513">
        <w:t xml:space="preserve">For more </w:t>
      </w:r>
      <w:r w:rsidR="004D3400" w:rsidRPr="00032513">
        <w:t>details,</w:t>
      </w:r>
      <w:r w:rsidRPr="00032513">
        <w:t xml:space="preserve"> please refer to Part C</w:t>
      </w:r>
      <w:r w:rsidRPr="00032513">
        <w:rPr>
          <w:szCs w:val="20"/>
        </w:rPr>
        <w:t>.</w:t>
      </w:r>
    </w:p>
    <w:p w:rsidR="00C81348" w:rsidRDefault="00C81348" w:rsidP="00217B1C">
      <w:pPr>
        <w:pStyle w:val="RepAppendix2"/>
      </w:pPr>
      <w:bookmarkStart w:id="936" w:name="Augenreiz_A"/>
      <w:bookmarkStart w:id="937" w:name="_Toc111951389"/>
      <w:bookmarkStart w:id="938" w:name="_Toc240611797"/>
      <w:bookmarkStart w:id="939" w:name="_Toc300147939"/>
      <w:bookmarkStart w:id="940" w:name="_Toc304462633"/>
      <w:bookmarkStart w:id="941" w:name="_Toc314067831"/>
      <w:bookmarkStart w:id="942" w:name="_Toc314122120"/>
      <w:bookmarkStart w:id="943" w:name="_Toc314129289"/>
      <w:bookmarkStart w:id="944" w:name="_Ref314138474"/>
      <w:bookmarkStart w:id="945" w:name="_Toc314142406"/>
      <w:bookmarkStart w:id="946" w:name="_Toc314557418"/>
      <w:bookmarkStart w:id="947" w:name="_Toc314557676"/>
      <w:bookmarkStart w:id="948" w:name="_Toc328552275"/>
      <w:bookmarkStart w:id="949" w:name="_Toc332020624"/>
      <w:bookmarkStart w:id="950" w:name="_Toc332203468"/>
      <w:bookmarkStart w:id="951" w:name="_Toc332207021"/>
      <w:bookmarkStart w:id="952" w:name="_Toc332296189"/>
      <w:bookmarkStart w:id="953" w:name="_Toc336434756"/>
      <w:bookmarkStart w:id="954" w:name="_Toc397516908"/>
      <w:bookmarkStart w:id="955" w:name="_Toc398627883"/>
      <w:bookmarkStart w:id="956" w:name="_Toc399335743"/>
      <w:bookmarkStart w:id="957" w:name="_Toc399764879"/>
      <w:bookmarkStart w:id="958" w:name="_Toc412562675"/>
      <w:bookmarkStart w:id="959" w:name="_Toc412562752"/>
      <w:bookmarkStart w:id="960" w:name="_Toc413662744"/>
      <w:bookmarkStart w:id="961" w:name="_Toc413673601"/>
      <w:bookmarkStart w:id="962" w:name="_Toc413673699"/>
      <w:bookmarkStart w:id="963" w:name="_Toc413673770"/>
      <w:bookmarkStart w:id="964" w:name="_Toc413928669"/>
      <w:bookmarkStart w:id="965" w:name="_Toc413936283"/>
      <w:bookmarkStart w:id="966" w:name="_Toc413937994"/>
      <w:bookmarkStart w:id="967" w:name="_Toc414026721"/>
      <w:bookmarkStart w:id="968" w:name="_Toc414974100"/>
      <w:bookmarkStart w:id="969" w:name="_Toc450900974"/>
      <w:bookmarkStart w:id="970" w:name="_Toc450920640"/>
      <w:bookmarkStart w:id="971" w:name="_Toc450923761"/>
      <w:bookmarkStart w:id="972" w:name="_Toc454460994"/>
      <w:bookmarkStart w:id="973" w:name="_Toc454462830"/>
      <w:bookmarkStart w:id="974" w:name="_Toc108601110"/>
      <w:bookmarkEnd w:id="936"/>
      <w:r w:rsidRPr="00B32849">
        <w:t>Skin sensitisation</w:t>
      </w:r>
      <w:bookmarkEnd w:id="937"/>
      <w:bookmarkEnd w:id="938"/>
      <w:bookmarkEnd w:id="939"/>
      <w:bookmarkEnd w:id="940"/>
      <w:bookmarkEnd w:id="941"/>
      <w:bookmarkEnd w:id="942"/>
      <w:bookmarkEnd w:id="943"/>
      <w:bookmarkEnd w:id="944"/>
      <w:bookmarkEnd w:id="945"/>
      <w:bookmarkEnd w:id="946"/>
      <w:bookmarkEnd w:id="947"/>
      <w:r w:rsidRPr="00B32849">
        <w:t xml:space="preserve"> (KCP 7.1.6)</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52"/>
        <w:gridCol w:w="7326"/>
      </w:tblGrid>
      <w:tr w:rsidR="00032513" w:rsidRPr="00B32849" w:rsidTr="00EC64D5">
        <w:tc>
          <w:tcPr>
            <w:tcW w:w="1094" w:type="pct"/>
            <w:shd w:val="clear" w:color="auto" w:fill="D9D9D9" w:themeFill="background1" w:themeFillShade="D9"/>
          </w:tcPr>
          <w:p w:rsidR="00032513" w:rsidRDefault="00032513" w:rsidP="00EC64D5">
            <w:pPr>
              <w:pStyle w:val="RepStandard"/>
            </w:pPr>
            <w:r w:rsidRPr="00B32849">
              <w:t>Comments of zRMS:</w:t>
            </w:r>
          </w:p>
          <w:p w:rsidR="00032513" w:rsidRPr="00B32849" w:rsidRDefault="00032513" w:rsidP="00EC64D5">
            <w:pPr>
              <w:pStyle w:val="RepStandard"/>
              <w:rPr>
                <w:rFonts w:eastAsia="Batang"/>
              </w:rPr>
            </w:pPr>
          </w:p>
        </w:tc>
        <w:tc>
          <w:tcPr>
            <w:tcW w:w="3906" w:type="pct"/>
            <w:shd w:val="clear" w:color="auto" w:fill="D9D9D9" w:themeFill="background1" w:themeFillShade="D9"/>
          </w:tcPr>
          <w:p w:rsidR="00032513" w:rsidRPr="00B33895" w:rsidRDefault="00B33895" w:rsidP="00EC64D5">
            <w:pPr>
              <w:pStyle w:val="RepStandard"/>
              <w:rPr>
                <w:rFonts w:eastAsia="Batang"/>
                <w:sz w:val="24"/>
                <w:szCs w:val="24"/>
                <w:highlight w:val="yellow"/>
              </w:rPr>
            </w:pPr>
            <w:r w:rsidRPr="00B33895">
              <w:rPr>
                <w:b/>
                <w:sz w:val="24"/>
                <w:szCs w:val="24"/>
              </w:rPr>
              <w:t>These substances contained in the formulation are not classified as dangerous according to Regulation (EC) No. 1272/2008.</w:t>
            </w:r>
            <w:r w:rsidRPr="00B33895">
              <w:rPr>
                <w:b/>
                <w:sz w:val="24"/>
                <w:szCs w:val="24"/>
                <w:highlight w:val="lightGray"/>
              </w:rPr>
              <w:t xml:space="preserve"> </w:t>
            </w:r>
            <w:r w:rsidRPr="00B33895">
              <w:rPr>
                <w:b/>
                <w:sz w:val="24"/>
                <w:szCs w:val="24"/>
              </w:rPr>
              <w:t>Therefore N</w:t>
            </w:r>
            <w:r w:rsidRPr="00B33895">
              <w:rPr>
                <w:b/>
                <w:sz w:val="24"/>
                <w:szCs w:val="24"/>
              </w:rPr>
              <w:t>I</w:t>
            </w:r>
            <w:r w:rsidRPr="00B33895">
              <w:rPr>
                <w:b/>
                <w:sz w:val="24"/>
                <w:szCs w:val="24"/>
              </w:rPr>
              <w:t>CORN GRANDE (</w:t>
            </w:r>
            <w:r w:rsidRPr="00B33895">
              <w:rPr>
                <w:b/>
                <w:sz w:val="24"/>
                <w:szCs w:val="24"/>
                <w:highlight w:val="lightGray"/>
              </w:rPr>
              <w:t>NIC-HER 060 OD</w:t>
            </w:r>
            <w:r w:rsidRPr="00B33895">
              <w:rPr>
                <w:b/>
                <w:sz w:val="24"/>
                <w:szCs w:val="24"/>
              </w:rPr>
              <w:t>) is unclassified as skin sensitis</w:t>
            </w:r>
            <w:r w:rsidRPr="00B33895">
              <w:rPr>
                <w:b/>
                <w:sz w:val="24"/>
                <w:szCs w:val="24"/>
              </w:rPr>
              <w:t>a</w:t>
            </w:r>
            <w:r w:rsidRPr="00B33895">
              <w:rPr>
                <w:b/>
                <w:sz w:val="24"/>
                <w:szCs w:val="24"/>
              </w:rPr>
              <w:t>tion</w:t>
            </w:r>
          </w:p>
        </w:tc>
      </w:tr>
    </w:tbl>
    <w:p w:rsidR="00032513" w:rsidRDefault="00032513" w:rsidP="00032513">
      <w:pPr>
        <w:pStyle w:val="RepStandard"/>
      </w:pPr>
    </w:p>
    <w:p w:rsidR="00032513" w:rsidRPr="00032513" w:rsidRDefault="00032513" w:rsidP="00032513">
      <w:pPr>
        <w:pStyle w:val="RepStandard"/>
        <w:rPr>
          <w:szCs w:val="20"/>
        </w:rPr>
      </w:pPr>
      <w:r w:rsidRPr="00032513">
        <w:t xml:space="preserve">No studies submitted with this application. </w:t>
      </w:r>
      <w:r w:rsidRPr="00032513">
        <w:rPr>
          <w:szCs w:val="20"/>
        </w:rPr>
        <w:t>Classification based on composition of the product.</w:t>
      </w:r>
    </w:p>
    <w:p w:rsidR="00032513" w:rsidRPr="00032513" w:rsidRDefault="00032513" w:rsidP="00032513">
      <w:pPr>
        <w:jc w:val="both"/>
        <w:rPr>
          <w:lang w:val="en-GB"/>
        </w:rPr>
      </w:pPr>
      <w:r w:rsidRPr="00032513">
        <w:rPr>
          <w:lang w:val="en-GB"/>
        </w:rPr>
        <w:t>According to Regulation (EC) No 1272/2008 of the European Parliament and of the Council of 16 D</w:t>
      </w:r>
      <w:r w:rsidRPr="00032513">
        <w:rPr>
          <w:lang w:val="en-GB"/>
        </w:rPr>
        <w:t>e</w:t>
      </w:r>
      <w:r w:rsidRPr="00032513">
        <w:rPr>
          <w:lang w:val="en-GB"/>
        </w:rPr>
        <w:t xml:space="preserve">cember 2008 </w:t>
      </w:r>
      <w:r w:rsidRPr="00032513">
        <w:rPr>
          <w:i/>
          <w:iCs/>
          <w:lang w:val="en-GB"/>
        </w:rPr>
        <w:t>on classification, labelling and packaging of substances and mixtures, amending and r</w:t>
      </w:r>
      <w:r w:rsidRPr="00032513">
        <w:rPr>
          <w:i/>
          <w:iCs/>
          <w:lang w:val="en-GB"/>
        </w:rPr>
        <w:t>e</w:t>
      </w:r>
      <w:r w:rsidRPr="00032513">
        <w:rPr>
          <w:i/>
          <w:iCs/>
          <w:lang w:val="en-GB"/>
        </w:rPr>
        <w:t>pealing Directives 67/548/EEC and 1999/45/EC, and amending Regulation (EC) No 1907/</w:t>
      </w:r>
      <w:r w:rsidR="004D3400" w:rsidRPr="00032513">
        <w:rPr>
          <w:i/>
          <w:iCs/>
          <w:lang w:val="en-GB"/>
        </w:rPr>
        <w:t>2006</w:t>
      </w:r>
      <w:r w:rsidR="004D3400" w:rsidRPr="00032513">
        <w:rPr>
          <w:lang w:val="en-GB"/>
        </w:rPr>
        <w:t xml:space="preserve"> classif</w:t>
      </w:r>
      <w:r w:rsidR="004D3400" w:rsidRPr="00032513">
        <w:rPr>
          <w:lang w:val="en-GB"/>
        </w:rPr>
        <w:t>i</w:t>
      </w:r>
      <w:r w:rsidR="004D3400" w:rsidRPr="00032513">
        <w:rPr>
          <w:lang w:val="en-GB"/>
        </w:rPr>
        <w:t>cation</w:t>
      </w:r>
      <w:r w:rsidRPr="00032513">
        <w:rPr>
          <w:lang w:val="en-GB"/>
        </w:rPr>
        <w:t xml:space="preserve"> of NIC-HER 060 OD for toxicological part was based on ingredients of the mixture (Additivity formula) and concentration limits. The CLP calculation method is an alternative method based on the concentration addition of all adverse substances in a mixture. The additivity approach is often accepted as a worst-case estimation of chemical interaction.</w:t>
      </w:r>
    </w:p>
    <w:p w:rsidR="00E05723" w:rsidRDefault="00E05723" w:rsidP="00032513">
      <w:pPr>
        <w:pStyle w:val="RepStandard"/>
      </w:pPr>
    </w:p>
    <w:p w:rsidR="00032513" w:rsidRDefault="00032513" w:rsidP="00032513">
      <w:pPr>
        <w:pStyle w:val="RepStandard"/>
        <w:rPr>
          <w:szCs w:val="20"/>
        </w:rPr>
      </w:pPr>
      <w:r w:rsidRPr="00032513">
        <w:t xml:space="preserve">For more </w:t>
      </w:r>
      <w:r w:rsidR="004D3400" w:rsidRPr="00032513">
        <w:t>details,</w:t>
      </w:r>
      <w:r w:rsidRPr="00032513">
        <w:t xml:space="preserve"> please refer to Part C</w:t>
      </w:r>
      <w:r w:rsidRPr="00032513">
        <w:rPr>
          <w:szCs w:val="20"/>
        </w:rPr>
        <w:t>.</w:t>
      </w:r>
    </w:p>
    <w:p w:rsidR="00C81348" w:rsidRDefault="00C81348" w:rsidP="00D46D5F">
      <w:pPr>
        <w:pStyle w:val="RepAppendix2"/>
      </w:pPr>
      <w:bookmarkStart w:id="975" w:name="Sens_A"/>
      <w:bookmarkStart w:id="976" w:name="Sens_E"/>
      <w:bookmarkStart w:id="977" w:name="_Toc300147940"/>
      <w:bookmarkStart w:id="978" w:name="_Toc304462634"/>
      <w:bookmarkStart w:id="979" w:name="_Toc314067833"/>
      <w:bookmarkStart w:id="980" w:name="_Toc314122122"/>
      <w:bookmarkStart w:id="981" w:name="_Toc314129291"/>
      <w:bookmarkStart w:id="982" w:name="_Toc314142407"/>
      <w:bookmarkStart w:id="983" w:name="_Toc314557420"/>
      <w:bookmarkStart w:id="984" w:name="_Toc314557678"/>
      <w:bookmarkStart w:id="985" w:name="_Toc328552277"/>
      <w:bookmarkStart w:id="986" w:name="_Toc332020626"/>
      <w:bookmarkStart w:id="987" w:name="_Toc332203470"/>
      <w:bookmarkStart w:id="988" w:name="_Toc332207023"/>
      <w:bookmarkStart w:id="989" w:name="_Toc332296191"/>
      <w:bookmarkStart w:id="990" w:name="_Toc336434758"/>
      <w:bookmarkStart w:id="991" w:name="_Toc397516910"/>
      <w:bookmarkStart w:id="992" w:name="_Toc398627884"/>
      <w:bookmarkStart w:id="993" w:name="_Toc399335745"/>
      <w:bookmarkStart w:id="994" w:name="_Toc399764880"/>
      <w:bookmarkStart w:id="995" w:name="_Toc412562677"/>
      <w:bookmarkStart w:id="996" w:name="_Toc412562754"/>
      <w:bookmarkStart w:id="997" w:name="_Toc413662746"/>
      <w:bookmarkStart w:id="998" w:name="_Toc413673603"/>
      <w:bookmarkStart w:id="999" w:name="_Toc413673701"/>
      <w:bookmarkStart w:id="1000" w:name="_Toc413673772"/>
      <w:bookmarkStart w:id="1001" w:name="_Toc413928671"/>
      <w:bookmarkStart w:id="1002" w:name="_Toc413936285"/>
      <w:bookmarkStart w:id="1003" w:name="_Toc413937996"/>
      <w:bookmarkStart w:id="1004" w:name="_Toc414026723"/>
      <w:bookmarkStart w:id="1005" w:name="_Toc414974102"/>
      <w:bookmarkStart w:id="1006" w:name="_Toc450900976"/>
      <w:bookmarkStart w:id="1007" w:name="_Toc450920642"/>
      <w:bookmarkStart w:id="1008" w:name="_Toc450923763"/>
      <w:bookmarkStart w:id="1009" w:name="_Toc454460996"/>
      <w:bookmarkStart w:id="1010" w:name="_Toc454462832"/>
      <w:bookmarkStart w:id="1011" w:name="_Toc108601111"/>
      <w:bookmarkEnd w:id="975"/>
      <w:bookmarkEnd w:id="976"/>
      <w:r w:rsidRPr="00B32849">
        <w:t>Supplementary studies for combinations of plant protection products</w:t>
      </w:r>
      <w:bookmarkEnd w:id="977"/>
      <w:bookmarkEnd w:id="978"/>
      <w:bookmarkEnd w:id="979"/>
      <w:bookmarkEnd w:id="980"/>
      <w:bookmarkEnd w:id="981"/>
      <w:bookmarkEnd w:id="982"/>
      <w:bookmarkEnd w:id="983"/>
      <w:bookmarkEnd w:id="984"/>
      <w:r w:rsidRPr="00B32849">
        <w:t xml:space="preserve"> (KCP 7.1.7)</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2A4568" w:rsidRPr="00B32849" w:rsidRDefault="002A4568" w:rsidP="002A4568">
      <w:pPr>
        <w:pStyle w:val="RepStandard"/>
      </w:pPr>
      <w:r>
        <w:t>Not relevant. No new/additional supplementary studies were submitted.</w:t>
      </w:r>
    </w:p>
    <w:p w:rsidR="00C81348" w:rsidRPr="00B32849" w:rsidRDefault="00C81348" w:rsidP="00D46D5F">
      <w:pPr>
        <w:pStyle w:val="RepAppendix2"/>
      </w:pPr>
      <w:bookmarkStart w:id="1012" w:name="_Toc304462636"/>
      <w:bookmarkStart w:id="1013" w:name="_Toc314067835"/>
      <w:bookmarkStart w:id="1014" w:name="_Toc314122124"/>
      <w:bookmarkStart w:id="1015" w:name="_Toc314129293"/>
      <w:bookmarkStart w:id="1016" w:name="_Toc314142409"/>
      <w:bookmarkStart w:id="1017" w:name="_Toc314557422"/>
      <w:bookmarkStart w:id="1018" w:name="_Toc314557680"/>
      <w:bookmarkStart w:id="1019" w:name="_Toc328552278"/>
      <w:bookmarkStart w:id="1020" w:name="_Toc332020627"/>
      <w:bookmarkStart w:id="1021" w:name="_Toc332203471"/>
      <w:bookmarkStart w:id="1022" w:name="_Toc332207024"/>
      <w:bookmarkStart w:id="1023" w:name="_Toc332296192"/>
      <w:bookmarkStart w:id="1024" w:name="_Toc336434759"/>
      <w:bookmarkStart w:id="1025" w:name="_Toc397516911"/>
      <w:bookmarkStart w:id="1026" w:name="_Toc398627885"/>
      <w:bookmarkStart w:id="1027" w:name="_Toc399335746"/>
      <w:bookmarkStart w:id="1028" w:name="_Toc399764881"/>
      <w:bookmarkStart w:id="1029" w:name="_Toc412562678"/>
      <w:bookmarkStart w:id="1030" w:name="_Toc412562755"/>
      <w:bookmarkStart w:id="1031" w:name="_Toc413662747"/>
      <w:bookmarkStart w:id="1032" w:name="_Toc413673604"/>
      <w:bookmarkStart w:id="1033" w:name="_Toc413673702"/>
      <w:bookmarkStart w:id="1034" w:name="_Toc413673773"/>
      <w:bookmarkStart w:id="1035" w:name="_Toc413928672"/>
      <w:bookmarkStart w:id="1036" w:name="_Toc413936286"/>
      <w:bookmarkStart w:id="1037" w:name="_Toc413937997"/>
      <w:bookmarkStart w:id="1038" w:name="_Toc414026724"/>
      <w:bookmarkStart w:id="1039" w:name="_Toc414974103"/>
      <w:bookmarkStart w:id="1040" w:name="_Toc450900977"/>
      <w:bookmarkStart w:id="1041" w:name="_Toc450920643"/>
      <w:bookmarkStart w:id="1042" w:name="_Toc450923764"/>
      <w:bookmarkStart w:id="1043" w:name="_Toc454460997"/>
      <w:bookmarkStart w:id="1044" w:name="_Toc454462833"/>
      <w:bookmarkStart w:id="1045" w:name="_Toc108601112"/>
      <w:r w:rsidRPr="00B32849">
        <w:t>Data on co-formulants</w:t>
      </w:r>
      <w:bookmarkEnd w:id="1012"/>
      <w:bookmarkEnd w:id="1013"/>
      <w:bookmarkEnd w:id="1014"/>
      <w:bookmarkEnd w:id="1015"/>
      <w:bookmarkEnd w:id="1016"/>
      <w:bookmarkEnd w:id="1017"/>
      <w:bookmarkEnd w:id="1018"/>
      <w:r w:rsidRPr="00B32849">
        <w:t xml:space="preserve"> (KCP 7.4)</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B32849">
        <w:t xml:space="preserve"> </w:t>
      </w:r>
    </w:p>
    <w:p w:rsidR="00C81348" w:rsidRPr="00B32849" w:rsidRDefault="00C81348" w:rsidP="00D46D5F">
      <w:pPr>
        <w:pStyle w:val="RepAppendix3"/>
      </w:pPr>
      <w:bookmarkStart w:id="1046" w:name="_Toc304462637"/>
      <w:bookmarkStart w:id="1047" w:name="_Toc314067836"/>
      <w:bookmarkStart w:id="1048" w:name="_Toc314129294"/>
      <w:bookmarkStart w:id="1049" w:name="_Toc314557423"/>
      <w:bookmarkStart w:id="1050" w:name="_Toc314557681"/>
      <w:bookmarkStart w:id="1051" w:name="_Toc328552279"/>
      <w:bookmarkStart w:id="1052" w:name="_Toc332020628"/>
      <w:bookmarkStart w:id="1053" w:name="_Toc332203472"/>
      <w:bookmarkStart w:id="1054" w:name="_Toc332207025"/>
      <w:bookmarkStart w:id="1055" w:name="_Toc332296193"/>
      <w:bookmarkStart w:id="1056" w:name="_Toc336434760"/>
      <w:bookmarkStart w:id="1057" w:name="_Toc397516912"/>
      <w:bookmarkStart w:id="1058" w:name="_Toc399335747"/>
      <w:bookmarkStart w:id="1059" w:name="_Toc412562679"/>
      <w:bookmarkStart w:id="1060" w:name="_Toc412562756"/>
      <w:bookmarkStart w:id="1061" w:name="_Toc413662748"/>
      <w:bookmarkStart w:id="1062" w:name="_Toc413673605"/>
      <w:bookmarkStart w:id="1063" w:name="_Toc413673703"/>
      <w:bookmarkStart w:id="1064" w:name="_Toc413673774"/>
      <w:bookmarkStart w:id="1065" w:name="_Toc413928673"/>
      <w:bookmarkStart w:id="1066" w:name="_Toc413936287"/>
      <w:bookmarkStart w:id="1067" w:name="_Toc413937998"/>
      <w:bookmarkStart w:id="1068" w:name="_Toc414026725"/>
      <w:bookmarkStart w:id="1069" w:name="_Toc414974104"/>
      <w:bookmarkStart w:id="1070" w:name="_Toc450900978"/>
      <w:bookmarkStart w:id="1071" w:name="_Toc450920644"/>
      <w:bookmarkStart w:id="1072" w:name="_Toc450923765"/>
      <w:bookmarkStart w:id="1073" w:name="_Toc454460998"/>
      <w:bookmarkStart w:id="1074" w:name="_Toc454462834"/>
      <w:bookmarkStart w:id="1075" w:name="_Toc108601113"/>
      <w:r w:rsidRPr="00B32849">
        <w:t>Material</w:t>
      </w:r>
      <w:r w:rsidR="00C84AED">
        <w:t xml:space="preserve"> safety data sheet for each co-</w:t>
      </w:r>
      <w:r w:rsidRPr="00B32849">
        <w:t>formulant</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C81348" w:rsidRPr="00B32849" w:rsidRDefault="00C81348" w:rsidP="00D46D5F">
      <w:pPr>
        <w:pStyle w:val="RepStandard"/>
      </w:pPr>
      <w:r w:rsidRPr="00B32849">
        <w:t>Information regarding material safety data sheets of the co-formulants can be found in the confidential dossier of this submission (Registration Report - Part C).</w:t>
      </w:r>
    </w:p>
    <w:p w:rsidR="00C81348" w:rsidRPr="00B32849" w:rsidRDefault="00C81348" w:rsidP="00D46D5F">
      <w:pPr>
        <w:pStyle w:val="RepAppendix3"/>
      </w:pPr>
      <w:bookmarkStart w:id="1076" w:name="_Toc314067837"/>
      <w:bookmarkStart w:id="1077" w:name="_Toc314129295"/>
      <w:bookmarkStart w:id="1078" w:name="_Toc314557424"/>
      <w:bookmarkStart w:id="1079" w:name="_Toc314557682"/>
      <w:bookmarkStart w:id="1080" w:name="_Toc328552280"/>
      <w:bookmarkStart w:id="1081" w:name="_Toc332020629"/>
      <w:bookmarkStart w:id="1082" w:name="_Toc332203473"/>
      <w:bookmarkStart w:id="1083" w:name="_Toc332207026"/>
      <w:bookmarkStart w:id="1084" w:name="_Toc332296194"/>
      <w:bookmarkStart w:id="1085" w:name="_Toc336434761"/>
      <w:bookmarkStart w:id="1086" w:name="_Toc397516913"/>
      <w:bookmarkStart w:id="1087" w:name="_Toc399335748"/>
      <w:bookmarkStart w:id="1088" w:name="_Toc412562680"/>
      <w:bookmarkStart w:id="1089" w:name="_Toc412562757"/>
      <w:bookmarkStart w:id="1090" w:name="_Toc413662749"/>
      <w:bookmarkStart w:id="1091" w:name="_Toc413673606"/>
      <w:bookmarkStart w:id="1092" w:name="_Toc413673704"/>
      <w:bookmarkStart w:id="1093" w:name="_Toc413673775"/>
      <w:bookmarkStart w:id="1094" w:name="_Toc413928674"/>
      <w:bookmarkStart w:id="1095" w:name="_Toc413936288"/>
      <w:bookmarkStart w:id="1096" w:name="_Toc413937999"/>
      <w:bookmarkStart w:id="1097" w:name="_Toc414026726"/>
      <w:bookmarkStart w:id="1098" w:name="_Toc414974105"/>
      <w:bookmarkStart w:id="1099" w:name="_Toc450900979"/>
      <w:bookmarkStart w:id="1100" w:name="_Toc450920645"/>
      <w:bookmarkStart w:id="1101" w:name="_Toc450923766"/>
      <w:bookmarkStart w:id="1102" w:name="_Toc454460999"/>
      <w:bookmarkStart w:id="1103" w:name="_Toc454462835"/>
      <w:bookmarkStart w:id="1104" w:name="_Toc108601114"/>
      <w:r w:rsidRPr="00B32849">
        <w:t>Available toxicological data for each co-formulant</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Pr="00B32849">
        <w:t xml:space="preserve"> </w:t>
      </w:r>
    </w:p>
    <w:p w:rsidR="00C81348" w:rsidRPr="00B32849" w:rsidRDefault="00C81348" w:rsidP="00D46D5F">
      <w:pPr>
        <w:pStyle w:val="RepStandard"/>
      </w:pPr>
      <w:r w:rsidRPr="00B32849">
        <w:t>Available toxicological data for each co-formulant can be found in the confidential dossier of this submi</w:t>
      </w:r>
      <w:r w:rsidRPr="00B32849">
        <w:t>s</w:t>
      </w:r>
      <w:r w:rsidRPr="00B32849">
        <w:t>sion (Registration Report - Part C).</w:t>
      </w:r>
    </w:p>
    <w:p w:rsidR="00C81348" w:rsidRDefault="00C81348" w:rsidP="00D46D5F">
      <w:pPr>
        <w:pStyle w:val="RepAppendix2"/>
      </w:pPr>
      <w:bookmarkStart w:id="1105" w:name="_Toc300147942"/>
      <w:bookmarkStart w:id="1106" w:name="_Toc304462638"/>
      <w:bookmarkStart w:id="1107" w:name="_Toc314067838"/>
      <w:bookmarkStart w:id="1108" w:name="_Toc314122125"/>
      <w:bookmarkStart w:id="1109" w:name="_Toc314129296"/>
      <w:bookmarkStart w:id="1110" w:name="_Toc314142410"/>
      <w:bookmarkStart w:id="1111" w:name="_Toc314557425"/>
      <w:bookmarkStart w:id="1112" w:name="_Toc314557683"/>
      <w:bookmarkStart w:id="1113" w:name="_Toc328552281"/>
      <w:bookmarkStart w:id="1114" w:name="_Toc332020630"/>
      <w:bookmarkStart w:id="1115" w:name="_Toc332203474"/>
      <w:bookmarkStart w:id="1116" w:name="_Toc332207027"/>
      <w:bookmarkStart w:id="1117" w:name="_Toc332296195"/>
      <w:bookmarkStart w:id="1118" w:name="_Toc336434762"/>
      <w:bookmarkStart w:id="1119" w:name="_Toc397516914"/>
      <w:bookmarkStart w:id="1120" w:name="_Toc398627886"/>
      <w:bookmarkStart w:id="1121" w:name="_Toc399335749"/>
      <w:bookmarkStart w:id="1122" w:name="_Toc399764882"/>
      <w:bookmarkStart w:id="1123" w:name="_Toc412562681"/>
      <w:bookmarkStart w:id="1124" w:name="_Toc412562758"/>
      <w:bookmarkStart w:id="1125" w:name="_Toc413662750"/>
      <w:bookmarkStart w:id="1126" w:name="_Toc413673607"/>
      <w:bookmarkStart w:id="1127" w:name="_Toc413673705"/>
      <w:bookmarkStart w:id="1128" w:name="_Toc413673776"/>
      <w:bookmarkStart w:id="1129" w:name="_Toc413928675"/>
      <w:bookmarkStart w:id="1130" w:name="_Toc413936289"/>
      <w:bookmarkStart w:id="1131" w:name="_Toc413938000"/>
      <w:bookmarkStart w:id="1132" w:name="_Toc414026727"/>
      <w:bookmarkStart w:id="1133" w:name="_Ref414444204"/>
      <w:bookmarkStart w:id="1134" w:name="_Toc414974106"/>
      <w:bookmarkStart w:id="1135" w:name="_Toc450900980"/>
      <w:bookmarkStart w:id="1136" w:name="_Toc450920646"/>
      <w:bookmarkStart w:id="1137" w:name="_Toc450923767"/>
      <w:bookmarkStart w:id="1138" w:name="_Toc454461000"/>
      <w:bookmarkStart w:id="1139" w:name="_Toc454462836"/>
      <w:bookmarkStart w:id="1140" w:name="_Toc108601115"/>
      <w:r w:rsidRPr="00B32849">
        <w:t>Studies on dermal absorption</w:t>
      </w:r>
      <w:bookmarkEnd w:id="1105"/>
      <w:bookmarkEnd w:id="1106"/>
      <w:bookmarkEnd w:id="1107"/>
      <w:bookmarkEnd w:id="1108"/>
      <w:bookmarkEnd w:id="1109"/>
      <w:bookmarkEnd w:id="1110"/>
      <w:bookmarkEnd w:id="1111"/>
      <w:bookmarkEnd w:id="1112"/>
      <w:r w:rsidRPr="00B32849">
        <w:t xml:space="preserve"> (KCP 7.3)</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2A4568" w:rsidRPr="002A4568" w:rsidRDefault="002A4568" w:rsidP="002A4568">
      <w:pPr>
        <w:pStyle w:val="RepStandard"/>
      </w:pPr>
      <w:r w:rsidRPr="00984E72">
        <w:t>No studies submitted with this application</w:t>
      </w:r>
      <w:r>
        <w:t>.</w:t>
      </w:r>
    </w:p>
    <w:p w:rsidR="00C81348" w:rsidRDefault="00C81348" w:rsidP="00D46D5F">
      <w:pPr>
        <w:pStyle w:val="RepAppendix2"/>
      </w:pPr>
      <w:bookmarkStart w:id="1141" w:name="_Toc111951416"/>
      <w:bookmarkStart w:id="1142" w:name="_Toc240611824"/>
      <w:bookmarkStart w:id="1143" w:name="_Toc300147943"/>
      <w:bookmarkStart w:id="1144" w:name="_Toc304462639"/>
      <w:bookmarkStart w:id="1145" w:name="_Toc314067839"/>
      <w:bookmarkStart w:id="1146" w:name="_Toc314122126"/>
      <w:bookmarkStart w:id="1147" w:name="_Toc314129297"/>
      <w:bookmarkStart w:id="1148" w:name="_Toc314142411"/>
      <w:bookmarkStart w:id="1149" w:name="_Toc314557426"/>
      <w:bookmarkStart w:id="1150" w:name="_Toc314557684"/>
      <w:bookmarkStart w:id="1151" w:name="_Toc328552282"/>
      <w:bookmarkStart w:id="1152" w:name="_Toc332020631"/>
      <w:bookmarkStart w:id="1153" w:name="_Toc332203475"/>
      <w:bookmarkStart w:id="1154" w:name="_Toc332207028"/>
      <w:bookmarkStart w:id="1155" w:name="_Toc332296196"/>
      <w:bookmarkStart w:id="1156" w:name="_Toc336434763"/>
      <w:bookmarkStart w:id="1157" w:name="_Toc397516915"/>
      <w:bookmarkStart w:id="1158" w:name="_Toc398627887"/>
      <w:bookmarkStart w:id="1159" w:name="_Toc399335750"/>
      <w:bookmarkStart w:id="1160" w:name="_Toc399764883"/>
      <w:bookmarkStart w:id="1161" w:name="_Toc412562682"/>
      <w:bookmarkStart w:id="1162" w:name="_Toc412562759"/>
      <w:bookmarkStart w:id="1163" w:name="_Toc413662751"/>
      <w:bookmarkStart w:id="1164" w:name="_Toc413673608"/>
      <w:bookmarkStart w:id="1165" w:name="_Toc413673706"/>
      <w:bookmarkStart w:id="1166" w:name="_Toc413673777"/>
      <w:bookmarkStart w:id="1167" w:name="_Toc413928676"/>
      <w:bookmarkStart w:id="1168" w:name="_Toc413936290"/>
      <w:bookmarkStart w:id="1169" w:name="_Toc413938001"/>
      <w:bookmarkStart w:id="1170" w:name="_Toc414026728"/>
      <w:bookmarkStart w:id="1171" w:name="_Ref414444025"/>
      <w:bookmarkStart w:id="1172" w:name="_Toc414974107"/>
      <w:bookmarkStart w:id="1173" w:name="_Toc450900981"/>
      <w:bookmarkStart w:id="1174" w:name="_Toc450920647"/>
      <w:bookmarkStart w:id="1175" w:name="_Toc450923768"/>
      <w:bookmarkStart w:id="1176" w:name="_Toc454461002"/>
      <w:bookmarkStart w:id="1177" w:name="_Toc454462838"/>
      <w:bookmarkStart w:id="1178" w:name="_Toc108601116"/>
      <w:r w:rsidRPr="00B32849">
        <w:t>Other/Special Studies</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rsidR="002A4568" w:rsidRPr="002A4568" w:rsidRDefault="002A4568" w:rsidP="002A4568">
      <w:pPr>
        <w:pStyle w:val="RepStandard"/>
      </w:pPr>
      <w:r w:rsidRPr="00984E72">
        <w:t>No studies submitted with this application</w:t>
      </w:r>
    </w:p>
    <w:p w:rsidR="00C81348" w:rsidRDefault="00C81348" w:rsidP="007671F2">
      <w:pPr>
        <w:pStyle w:val="RepAppendix1"/>
        <w:pageBreakBefore/>
        <w:jc w:val="left"/>
      </w:pPr>
      <w:bookmarkStart w:id="1179" w:name="_Toc300147944"/>
      <w:bookmarkStart w:id="1180" w:name="_Toc304462640"/>
      <w:bookmarkStart w:id="1181" w:name="_Toc314067840"/>
      <w:bookmarkStart w:id="1182" w:name="_Toc314122127"/>
      <w:bookmarkStart w:id="1183" w:name="_Toc314129298"/>
      <w:bookmarkStart w:id="1184" w:name="_Toc314142412"/>
      <w:bookmarkStart w:id="1185" w:name="_Toc314557427"/>
      <w:bookmarkStart w:id="1186" w:name="_Toc314557685"/>
      <w:bookmarkStart w:id="1187" w:name="_Toc328552284"/>
      <w:bookmarkStart w:id="1188" w:name="_Toc332020633"/>
      <w:bookmarkStart w:id="1189" w:name="_Toc332203477"/>
      <w:bookmarkStart w:id="1190" w:name="_Toc332207029"/>
      <w:bookmarkStart w:id="1191" w:name="_Toc332296197"/>
      <w:bookmarkStart w:id="1192" w:name="_Toc336434764"/>
      <w:bookmarkStart w:id="1193" w:name="_Toc397516916"/>
      <w:bookmarkStart w:id="1194" w:name="_Toc398627888"/>
      <w:bookmarkStart w:id="1195" w:name="_Toc399335751"/>
      <w:bookmarkStart w:id="1196" w:name="_Toc399764884"/>
      <w:bookmarkStart w:id="1197" w:name="_Toc412562683"/>
      <w:bookmarkStart w:id="1198" w:name="_Toc412562760"/>
      <w:bookmarkStart w:id="1199" w:name="_Toc413662752"/>
      <w:bookmarkStart w:id="1200" w:name="_Toc413673609"/>
      <w:bookmarkStart w:id="1201" w:name="_Toc413673707"/>
      <w:bookmarkStart w:id="1202" w:name="_Toc413673778"/>
      <w:bookmarkStart w:id="1203" w:name="_Toc413928677"/>
      <w:bookmarkStart w:id="1204" w:name="_Toc413936291"/>
      <w:bookmarkStart w:id="1205" w:name="_Toc413938002"/>
      <w:bookmarkStart w:id="1206" w:name="_Toc414026729"/>
      <w:bookmarkStart w:id="1207" w:name="_Ref414444418"/>
      <w:bookmarkStart w:id="1208" w:name="_Toc414974108"/>
      <w:bookmarkStart w:id="1209" w:name="_Toc450900982"/>
      <w:bookmarkStart w:id="1210" w:name="_Toc450920648"/>
      <w:bookmarkStart w:id="1211" w:name="_Toc450923769"/>
      <w:bookmarkStart w:id="1212" w:name="_Toc454461003"/>
      <w:bookmarkStart w:id="1213" w:name="_Toc454462839"/>
      <w:bookmarkStart w:id="1214" w:name="_Toc108601117"/>
      <w:r w:rsidRPr="00B32849">
        <w:lastRenderedPageBreak/>
        <w:t>Exposure calculations</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r w:rsidRPr="00B32849">
        <w:t xml:space="preserve"> </w:t>
      </w:r>
    </w:p>
    <w:p w:rsidR="00C81348" w:rsidRPr="00B32849" w:rsidRDefault="00C81348" w:rsidP="00D46D5F">
      <w:pPr>
        <w:pStyle w:val="RepAppendix2"/>
      </w:pPr>
      <w:bookmarkStart w:id="1215" w:name="_Toc332203478"/>
      <w:bookmarkStart w:id="1216" w:name="_Toc332207030"/>
      <w:bookmarkStart w:id="1217" w:name="_Toc332296198"/>
      <w:bookmarkStart w:id="1218" w:name="_Toc336434765"/>
      <w:bookmarkStart w:id="1219" w:name="_Toc397516917"/>
      <w:bookmarkStart w:id="1220" w:name="_Toc398627889"/>
      <w:bookmarkStart w:id="1221" w:name="_Toc399335752"/>
      <w:bookmarkStart w:id="1222" w:name="_Toc399764885"/>
      <w:bookmarkStart w:id="1223" w:name="_Toc412562684"/>
      <w:bookmarkStart w:id="1224" w:name="_Toc412562761"/>
      <w:bookmarkStart w:id="1225" w:name="_Toc413662753"/>
      <w:bookmarkStart w:id="1226" w:name="_Toc413673610"/>
      <w:bookmarkStart w:id="1227" w:name="_Toc413673708"/>
      <w:bookmarkStart w:id="1228" w:name="_Toc413673779"/>
      <w:bookmarkStart w:id="1229" w:name="_Toc413928678"/>
      <w:bookmarkStart w:id="1230" w:name="_Toc413936292"/>
      <w:bookmarkStart w:id="1231" w:name="_Toc413938003"/>
      <w:bookmarkStart w:id="1232" w:name="_Toc414026730"/>
      <w:bookmarkStart w:id="1233" w:name="_Toc414974109"/>
      <w:bookmarkStart w:id="1234" w:name="_Toc450900983"/>
      <w:bookmarkStart w:id="1235" w:name="_Toc450920649"/>
      <w:bookmarkStart w:id="1236" w:name="_Toc450923770"/>
      <w:bookmarkStart w:id="1237" w:name="_Toc454461004"/>
      <w:bookmarkStart w:id="1238" w:name="_Toc454462840"/>
      <w:bookmarkStart w:id="1239" w:name="_Toc108601118"/>
      <w:bookmarkStart w:id="1240" w:name="_Toc300147945"/>
      <w:r w:rsidRPr="00B32849">
        <w:t>Operator exposure calculations (KCP 7.2.1.1)</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rsidR="00C81348" w:rsidRPr="00B32849" w:rsidRDefault="00C81348" w:rsidP="00D46D5F">
      <w:pPr>
        <w:pStyle w:val="RepAppendix3"/>
      </w:pPr>
      <w:bookmarkStart w:id="1241" w:name="_Toc304462641"/>
      <w:bookmarkStart w:id="1242" w:name="_Toc314067841"/>
      <w:bookmarkStart w:id="1243" w:name="_Toc314122128"/>
      <w:bookmarkStart w:id="1244" w:name="_Toc314129299"/>
      <w:bookmarkStart w:id="1245" w:name="_Toc314142413"/>
      <w:bookmarkStart w:id="1246" w:name="_Toc314557428"/>
      <w:bookmarkStart w:id="1247" w:name="_Toc314557686"/>
      <w:bookmarkStart w:id="1248" w:name="_Toc328552285"/>
      <w:bookmarkStart w:id="1249" w:name="_Toc332020634"/>
      <w:bookmarkStart w:id="1250" w:name="_Toc332203479"/>
      <w:bookmarkStart w:id="1251" w:name="_Toc332207031"/>
      <w:bookmarkStart w:id="1252" w:name="_Toc332296199"/>
      <w:bookmarkStart w:id="1253" w:name="_Toc336434766"/>
      <w:bookmarkStart w:id="1254" w:name="_Toc397516918"/>
      <w:bookmarkStart w:id="1255" w:name="_Toc399335753"/>
      <w:bookmarkStart w:id="1256" w:name="_Toc412562685"/>
      <w:bookmarkStart w:id="1257" w:name="_Toc412562762"/>
      <w:bookmarkStart w:id="1258" w:name="_Toc413662754"/>
      <w:bookmarkStart w:id="1259" w:name="_Toc413673611"/>
      <w:bookmarkStart w:id="1260" w:name="_Toc413673709"/>
      <w:bookmarkStart w:id="1261" w:name="_Toc413673780"/>
      <w:bookmarkStart w:id="1262" w:name="_Toc413928679"/>
      <w:bookmarkStart w:id="1263" w:name="_Toc413936293"/>
      <w:bookmarkStart w:id="1264" w:name="_Toc413938004"/>
      <w:bookmarkStart w:id="1265" w:name="_Toc414026731"/>
      <w:bookmarkStart w:id="1266" w:name="_Toc414974110"/>
      <w:bookmarkStart w:id="1267" w:name="_Toc450900984"/>
      <w:bookmarkStart w:id="1268" w:name="_Toc450920650"/>
      <w:bookmarkStart w:id="1269" w:name="_Toc450923771"/>
      <w:bookmarkStart w:id="1270" w:name="_Toc454461005"/>
      <w:bookmarkStart w:id="1271" w:name="_Toc454462841"/>
      <w:bookmarkStart w:id="1272" w:name="_Toc108601119"/>
      <w:bookmarkEnd w:id="1240"/>
      <w:r w:rsidRPr="00B32849">
        <w:t xml:space="preserve">Calculations for </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00B86627">
        <w:t>nicosulfuron</w:t>
      </w:r>
      <w:bookmarkEnd w:id="1272"/>
    </w:p>
    <w:p w:rsidR="00C81348" w:rsidRPr="00B32849" w:rsidRDefault="0079387A" w:rsidP="00D46D5F">
      <w:pPr>
        <w:pStyle w:val="RepLabel"/>
      </w:pPr>
      <w:r w:rsidRPr="00B32849">
        <w:t>Table A </w:t>
      </w:r>
      <w:r w:rsidR="000175CF">
        <w:fldChar w:fldCharType="begin"/>
      </w:r>
      <w:r w:rsidR="00D22144">
        <w:instrText xml:space="preserve"> SEQ Table_A \* ARABIC </w:instrText>
      </w:r>
      <w:r w:rsidR="000175CF">
        <w:fldChar w:fldCharType="separate"/>
      </w:r>
      <w:r w:rsidR="00B86627">
        <w:rPr>
          <w:noProof/>
        </w:rPr>
        <w:t>1</w:t>
      </w:r>
      <w:r w:rsidR="000175CF">
        <w:fldChar w:fldCharType="end"/>
      </w:r>
      <w:r w:rsidR="00C81348" w:rsidRPr="00B32849">
        <w:t>:</w:t>
      </w:r>
      <w:r w:rsidR="00C81348" w:rsidRPr="00B32849">
        <w:tab/>
        <w:t>Input parameters considered for the estimation of operator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24"/>
        <w:gridCol w:w="498"/>
        <w:gridCol w:w="1354"/>
        <w:gridCol w:w="2628"/>
        <w:gridCol w:w="2468"/>
      </w:tblGrid>
      <w:tr w:rsidR="00730F5E" w:rsidRPr="00730F5E" w:rsidTr="00EC64D5">
        <w:tc>
          <w:tcPr>
            <w:tcW w:w="1332" w:type="pct"/>
          </w:tcPr>
          <w:p w:rsidR="00730F5E" w:rsidRPr="00730F5E" w:rsidRDefault="00730F5E" w:rsidP="00EC64D5">
            <w:pPr>
              <w:pStyle w:val="RepTableSmall"/>
            </w:pPr>
            <w:r w:rsidRPr="00730F5E">
              <w:t>Formulation type</w:t>
            </w:r>
          </w:p>
        </w:tc>
        <w:tc>
          <w:tcPr>
            <w:tcW w:w="978" w:type="pct"/>
            <w:gridSpan w:val="2"/>
          </w:tcPr>
          <w:p w:rsidR="00730F5E" w:rsidRPr="00730F5E" w:rsidRDefault="00730F5E" w:rsidP="00EC64D5">
            <w:pPr>
              <w:pStyle w:val="RepTableSmall"/>
            </w:pPr>
            <w:r w:rsidRPr="00730F5E">
              <w:t>OD</w:t>
            </w:r>
          </w:p>
        </w:tc>
        <w:tc>
          <w:tcPr>
            <w:tcW w:w="1387" w:type="pct"/>
          </w:tcPr>
          <w:p w:rsidR="00730F5E" w:rsidRPr="00730F5E" w:rsidRDefault="00730F5E" w:rsidP="00EC64D5">
            <w:pPr>
              <w:pStyle w:val="RepTableSmall"/>
            </w:pPr>
            <w:r w:rsidRPr="00730F5E">
              <w:t>Crop type</w:t>
            </w:r>
          </w:p>
        </w:tc>
        <w:tc>
          <w:tcPr>
            <w:tcW w:w="1303" w:type="pct"/>
          </w:tcPr>
          <w:p w:rsidR="00730F5E" w:rsidRPr="00730F5E" w:rsidRDefault="00730F5E" w:rsidP="00EC64D5">
            <w:pPr>
              <w:pStyle w:val="RepTableSmall"/>
            </w:pPr>
            <w:r w:rsidRPr="00730F5E">
              <w:t>Cereals (maize)</w:t>
            </w:r>
          </w:p>
        </w:tc>
      </w:tr>
      <w:tr w:rsidR="00730F5E" w:rsidRPr="00730F5E" w:rsidTr="00EC64D5">
        <w:tc>
          <w:tcPr>
            <w:tcW w:w="1332" w:type="pct"/>
          </w:tcPr>
          <w:p w:rsidR="00730F5E" w:rsidRPr="00730F5E" w:rsidRDefault="00730F5E" w:rsidP="00EC64D5">
            <w:pPr>
              <w:pStyle w:val="RepTableSmall"/>
            </w:pPr>
            <w:r w:rsidRPr="00730F5E">
              <w:t>Application rate (AR)</w:t>
            </w:r>
          </w:p>
        </w:tc>
        <w:tc>
          <w:tcPr>
            <w:tcW w:w="263" w:type="pct"/>
          </w:tcPr>
          <w:p w:rsidR="00730F5E" w:rsidRPr="00730F5E" w:rsidRDefault="00730F5E" w:rsidP="00EC64D5">
            <w:pPr>
              <w:pStyle w:val="RepTableSmall"/>
            </w:pPr>
            <w:r w:rsidRPr="00730F5E">
              <w:t>0.042</w:t>
            </w:r>
          </w:p>
        </w:tc>
        <w:tc>
          <w:tcPr>
            <w:tcW w:w="715" w:type="pct"/>
          </w:tcPr>
          <w:p w:rsidR="00730F5E" w:rsidRPr="00730F5E" w:rsidRDefault="00730F5E" w:rsidP="00EC64D5">
            <w:pPr>
              <w:pStyle w:val="RepTableSmall"/>
            </w:pPr>
            <w:r w:rsidRPr="00730F5E">
              <w:t xml:space="preserve">kg </w:t>
            </w:r>
            <w:proofErr w:type="spellStart"/>
            <w:r w:rsidRPr="00730F5E">
              <w:t>a.s</w:t>
            </w:r>
            <w:proofErr w:type="spellEnd"/>
            <w:r w:rsidRPr="00730F5E">
              <w:t>./ha</w:t>
            </w:r>
          </w:p>
        </w:tc>
        <w:tc>
          <w:tcPr>
            <w:tcW w:w="1387" w:type="pct"/>
          </w:tcPr>
          <w:p w:rsidR="00730F5E" w:rsidRPr="00730F5E" w:rsidRDefault="00730F5E" w:rsidP="00EC64D5">
            <w:pPr>
              <w:pStyle w:val="RepTableSmall"/>
            </w:pPr>
            <w:r w:rsidRPr="00730F5E">
              <w:t>Application method</w:t>
            </w:r>
          </w:p>
        </w:tc>
        <w:tc>
          <w:tcPr>
            <w:tcW w:w="1303" w:type="pct"/>
          </w:tcPr>
          <w:p w:rsidR="00730F5E" w:rsidRPr="00730F5E" w:rsidRDefault="00730F5E" w:rsidP="00EC64D5">
            <w:pPr>
              <w:pStyle w:val="RepTableSmall"/>
            </w:pPr>
            <w:r w:rsidRPr="00730F5E">
              <w:t>Downward spraying</w:t>
            </w:r>
          </w:p>
        </w:tc>
      </w:tr>
      <w:tr w:rsidR="00730F5E" w:rsidRPr="00730F5E" w:rsidTr="00EC64D5">
        <w:tc>
          <w:tcPr>
            <w:tcW w:w="1332" w:type="pct"/>
          </w:tcPr>
          <w:p w:rsidR="00730F5E" w:rsidRPr="00730F5E" w:rsidRDefault="00730F5E" w:rsidP="00EC64D5">
            <w:pPr>
              <w:pStyle w:val="RepTableSmall"/>
            </w:pPr>
            <w:r w:rsidRPr="00730F5E">
              <w:t>Area treated per day (A)</w:t>
            </w:r>
          </w:p>
        </w:tc>
        <w:tc>
          <w:tcPr>
            <w:tcW w:w="263" w:type="pct"/>
          </w:tcPr>
          <w:p w:rsidR="00730F5E" w:rsidRPr="00730F5E" w:rsidRDefault="00730F5E" w:rsidP="00EC64D5">
            <w:pPr>
              <w:pStyle w:val="RepTableSmall"/>
            </w:pPr>
            <w:r w:rsidRPr="00730F5E">
              <w:t>50</w:t>
            </w:r>
          </w:p>
        </w:tc>
        <w:tc>
          <w:tcPr>
            <w:tcW w:w="715" w:type="pct"/>
          </w:tcPr>
          <w:p w:rsidR="00730F5E" w:rsidRPr="00730F5E" w:rsidRDefault="00730F5E" w:rsidP="00EC64D5">
            <w:pPr>
              <w:pStyle w:val="RepTableSmall"/>
            </w:pPr>
            <w:r w:rsidRPr="00730F5E">
              <w:t>ha</w:t>
            </w:r>
          </w:p>
        </w:tc>
        <w:tc>
          <w:tcPr>
            <w:tcW w:w="1387" w:type="pct"/>
          </w:tcPr>
          <w:p w:rsidR="00730F5E" w:rsidRPr="00730F5E" w:rsidRDefault="00730F5E" w:rsidP="00EC64D5">
            <w:pPr>
              <w:pStyle w:val="RepTableSmall"/>
            </w:pPr>
            <w:r w:rsidRPr="00730F5E">
              <w:t>Application equipment</w:t>
            </w:r>
          </w:p>
        </w:tc>
        <w:tc>
          <w:tcPr>
            <w:tcW w:w="1303" w:type="pct"/>
          </w:tcPr>
          <w:p w:rsidR="00730F5E" w:rsidRPr="00730F5E" w:rsidRDefault="00730F5E" w:rsidP="00EC64D5">
            <w:pPr>
              <w:pStyle w:val="RepTableSmall"/>
            </w:pPr>
            <w:r w:rsidRPr="00730F5E">
              <w:t xml:space="preserve">Vehicle-mounted </w:t>
            </w:r>
          </w:p>
        </w:tc>
      </w:tr>
      <w:tr w:rsidR="00730F5E" w:rsidRPr="00730F5E" w:rsidTr="00EC64D5">
        <w:tc>
          <w:tcPr>
            <w:tcW w:w="1332" w:type="pct"/>
            <w:vMerge w:val="restart"/>
          </w:tcPr>
          <w:p w:rsidR="00730F5E" w:rsidRPr="00730F5E" w:rsidRDefault="00730F5E" w:rsidP="00EC64D5">
            <w:pPr>
              <w:pStyle w:val="RepTableSmall"/>
            </w:pPr>
            <w:r w:rsidRPr="00730F5E">
              <w:t>Dermal absorption (DA)</w:t>
            </w:r>
          </w:p>
        </w:tc>
        <w:tc>
          <w:tcPr>
            <w:tcW w:w="263" w:type="pct"/>
          </w:tcPr>
          <w:p w:rsidR="00730F5E" w:rsidRPr="00730F5E" w:rsidRDefault="00730F5E" w:rsidP="00EC64D5">
            <w:pPr>
              <w:pStyle w:val="RepTableSmall"/>
            </w:pPr>
            <w:r w:rsidRPr="00730F5E">
              <w:t>25</w:t>
            </w:r>
          </w:p>
        </w:tc>
        <w:tc>
          <w:tcPr>
            <w:tcW w:w="715" w:type="pct"/>
          </w:tcPr>
          <w:p w:rsidR="00730F5E" w:rsidRPr="00730F5E" w:rsidRDefault="00730F5E" w:rsidP="00EC64D5">
            <w:pPr>
              <w:pStyle w:val="RepTableSmall"/>
            </w:pPr>
            <w:r w:rsidRPr="00730F5E">
              <w:t>% (</w:t>
            </w:r>
            <w:proofErr w:type="spellStart"/>
            <w:r w:rsidRPr="00730F5E">
              <w:t>concentr</w:t>
            </w:r>
            <w:proofErr w:type="spellEnd"/>
            <w:r w:rsidRPr="00730F5E">
              <w:t>.)</w:t>
            </w:r>
          </w:p>
        </w:tc>
        <w:tc>
          <w:tcPr>
            <w:tcW w:w="1387" w:type="pct"/>
          </w:tcPr>
          <w:p w:rsidR="00730F5E" w:rsidRPr="00730F5E" w:rsidRDefault="00730F5E" w:rsidP="00EC64D5">
            <w:pPr>
              <w:pStyle w:val="RepTableSmall"/>
            </w:pPr>
            <w:r w:rsidRPr="00730F5E">
              <w:t>Indoor/outdoor</w:t>
            </w:r>
          </w:p>
        </w:tc>
        <w:tc>
          <w:tcPr>
            <w:tcW w:w="1303" w:type="pct"/>
          </w:tcPr>
          <w:p w:rsidR="00730F5E" w:rsidRPr="00730F5E" w:rsidRDefault="00730F5E" w:rsidP="00EC64D5">
            <w:pPr>
              <w:pStyle w:val="RepTableSmall"/>
            </w:pPr>
            <w:r w:rsidRPr="00730F5E">
              <w:t>Outdoor</w:t>
            </w:r>
          </w:p>
        </w:tc>
      </w:tr>
      <w:tr w:rsidR="00730F5E" w:rsidRPr="00730F5E" w:rsidTr="00EC64D5">
        <w:tc>
          <w:tcPr>
            <w:tcW w:w="1332" w:type="pct"/>
            <w:vMerge/>
          </w:tcPr>
          <w:p w:rsidR="00730F5E" w:rsidRPr="00730F5E" w:rsidRDefault="00730F5E" w:rsidP="00EC64D5">
            <w:pPr>
              <w:pStyle w:val="RepTableSmall"/>
            </w:pPr>
          </w:p>
        </w:tc>
        <w:tc>
          <w:tcPr>
            <w:tcW w:w="263" w:type="pct"/>
          </w:tcPr>
          <w:p w:rsidR="00730F5E" w:rsidRPr="00730F5E" w:rsidRDefault="00730F5E" w:rsidP="00EC64D5">
            <w:pPr>
              <w:pStyle w:val="RepTableSmall"/>
            </w:pPr>
            <w:r w:rsidRPr="00730F5E">
              <w:t>70</w:t>
            </w:r>
          </w:p>
        </w:tc>
        <w:tc>
          <w:tcPr>
            <w:tcW w:w="715" w:type="pct"/>
          </w:tcPr>
          <w:p w:rsidR="00730F5E" w:rsidRPr="00730F5E" w:rsidRDefault="00730F5E" w:rsidP="00EC64D5">
            <w:pPr>
              <w:pStyle w:val="RepTableSmall"/>
            </w:pPr>
            <w:r w:rsidRPr="00730F5E">
              <w:t>% (dilution)</w:t>
            </w:r>
          </w:p>
        </w:tc>
        <w:tc>
          <w:tcPr>
            <w:tcW w:w="1387" w:type="pct"/>
          </w:tcPr>
          <w:p w:rsidR="00730F5E" w:rsidRPr="00730F5E" w:rsidRDefault="00730F5E" w:rsidP="00EC64D5">
            <w:pPr>
              <w:pStyle w:val="RepTableSmall"/>
            </w:pPr>
            <w:r w:rsidRPr="00730F5E">
              <w:t>Closed cabin</w:t>
            </w:r>
          </w:p>
        </w:tc>
        <w:tc>
          <w:tcPr>
            <w:tcW w:w="1303" w:type="pct"/>
          </w:tcPr>
          <w:p w:rsidR="00730F5E" w:rsidRPr="00730F5E" w:rsidRDefault="00730F5E" w:rsidP="00EC64D5">
            <w:pPr>
              <w:pStyle w:val="RepTableSmall"/>
            </w:pPr>
            <w:r w:rsidRPr="00730F5E">
              <w:t>No</w:t>
            </w:r>
          </w:p>
        </w:tc>
      </w:tr>
      <w:tr w:rsidR="00730F5E" w:rsidRPr="00730F5E" w:rsidTr="00EC64D5">
        <w:tc>
          <w:tcPr>
            <w:tcW w:w="1332" w:type="pct"/>
            <w:noWrap/>
          </w:tcPr>
          <w:p w:rsidR="00730F5E" w:rsidRPr="00730F5E" w:rsidRDefault="00730F5E" w:rsidP="00EC64D5">
            <w:pPr>
              <w:pStyle w:val="RepTableSmall"/>
            </w:pPr>
            <w:r w:rsidRPr="00730F5E">
              <w:t>Inhalation absorption (IA)</w:t>
            </w:r>
          </w:p>
        </w:tc>
        <w:tc>
          <w:tcPr>
            <w:tcW w:w="263" w:type="pct"/>
            <w:noWrap/>
          </w:tcPr>
          <w:p w:rsidR="00730F5E" w:rsidRPr="00730F5E" w:rsidRDefault="00730F5E" w:rsidP="00EC64D5">
            <w:pPr>
              <w:pStyle w:val="RepTableSmall"/>
            </w:pPr>
            <w:r w:rsidRPr="00730F5E">
              <w:t>100</w:t>
            </w:r>
          </w:p>
        </w:tc>
        <w:tc>
          <w:tcPr>
            <w:tcW w:w="715" w:type="pct"/>
            <w:noWrap/>
          </w:tcPr>
          <w:p w:rsidR="00730F5E" w:rsidRPr="00730F5E" w:rsidRDefault="00730F5E" w:rsidP="00EC64D5">
            <w:pPr>
              <w:pStyle w:val="RepTableSmall"/>
            </w:pPr>
            <w:r w:rsidRPr="00730F5E">
              <w:t>%</w:t>
            </w:r>
          </w:p>
        </w:tc>
        <w:tc>
          <w:tcPr>
            <w:tcW w:w="1387" w:type="pct"/>
          </w:tcPr>
          <w:p w:rsidR="00730F5E" w:rsidRPr="00730F5E" w:rsidRDefault="00730F5E" w:rsidP="00EC64D5">
            <w:pPr>
              <w:pStyle w:val="RepTableSmall"/>
            </w:pPr>
            <w:r w:rsidRPr="00730F5E">
              <w:t>Drift reduction</w:t>
            </w:r>
          </w:p>
        </w:tc>
        <w:tc>
          <w:tcPr>
            <w:tcW w:w="1303" w:type="pct"/>
          </w:tcPr>
          <w:p w:rsidR="00730F5E" w:rsidRPr="00730F5E" w:rsidRDefault="00730F5E" w:rsidP="00EC64D5">
            <w:pPr>
              <w:pStyle w:val="RepTableSmall"/>
            </w:pPr>
            <w:r w:rsidRPr="00730F5E">
              <w:t>No</w:t>
            </w:r>
          </w:p>
        </w:tc>
      </w:tr>
      <w:tr w:rsidR="00730F5E" w:rsidRPr="00730F5E" w:rsidTr="00EC64D5">
        <w:tc>
          <w:tcPr>
            <w:tcW w:w="1332" w:type="pct"/>
          </w:tcPr>
          <w:p w:rsidR="00730F5E" w:rsidRPr="00730F5E" w:rsidRDefault="00730F5E" w:rsidP="00EC64D5">
            <w:pPr>
              <w:pStyle w:val="RepTableSmall"/>
            </w:pPr>
            <w:r w:rsidRPr="00730F5E">
              <w:t>Body weight (BW)</w:t>
            </w:r>
          </w:p>
        </w:tc>
        <w:tc>
          <w:tcPr>
            <w:tcW w:w="263" w:type="pct"/>
          </w:tcPr>
          <w:p w:rsidR="00730F5E" w:rsidRPr="00730F5E" w:rsidRDefault="00730F5E" w:rsidP="00EC64D5">
            <w:pPr>
              <w:pStyle w:val="RepTableSmall"/>
            </w:pPr>
            <w:r w:rsidRPr="00730F5E">
              <w:t>60</w:t>
            </w:r>
          </w:p>
        </w:tc>
        <w:tc>
          <w:tcPr>
            <w:tcW w:w="715" w:type="pct"/>
          </w:tcPr>
          <w:p w:rsidR="00730F5E" w:rsidRPr="00730F5E" w:rsidRDefault="00730F5E" w:rsidP="00EC64D5">
            <w:pPr>
              <w:pStyle w:val="RepTableSmall"/>
            </w:pPr>
            <w:r w:rsidRPr="00730F5E">
              <w:t>kg/person</w:t>
            </w:r>
          </w:p>
        </w:tc>
        <w:tc>
          <w:tcPr>
            <w:tcW w:w="1387" w:type="pct"/>
          </w:tcPr>
          <w:p w:rsidR="00730F5E" w:rsidRPr="00730F5E" w:rsidRDefault="00730F5E" w:rsidP="00EC64D5">
            <w:pPr>
              <w:pStyle w:val="RepTableSmall"/>
            </w:pPr>
            <w:r w:rsidRPr="00730F5E">
              <w:t>Cultivation</w:t>
            </w:r>
          </w:p>
        </w:tc>
        <w:tc>
          <w:tcPr>
            <w:tcW w:w="1303" w:type="pct"/>
          </w:tcPr>
          <w:p w:rsidR="00730F5E" w:rsidRPr="00730F5E" w:rsidRDefault="00730F5E" w:rsidP="00EC64D5">
            <w:pPr>
              <w:pStyle w:val="RepTableSmall"/>
            </w:pPr>
            <w:r w:rsidRPr="00730F5E">
              <w:t>Normal</w:t>
            </w:r>
          </w:p>
        </w:tc>
      </w:tr>
      <w:tr w:rsidR="00730F5E" w:rsidRPr="00730F5E" w:rsidTr="00EC64D5">
        <w:trPr>
          <w:trHeight w:val="102"/>
        </w:trPr>
        <w:tc>
          <w:tcPr>
            <w:tcW w:w="1332" w:type="pct"/>
          </w:tcPr>
          <w:p w:rsidR="00730F5E" w:rsidRPr="008D15B7" w:rsidRDefault="00730F5E" w:rsidP="00EC64D5">
            <w:pPr>
              <w:pStyle w:val="RepTableSmall"/>
            </w:pPr>
            <w:r w:rsidRPr="008D15B7">
              <w:t>AOEL</w:t>
            </w:r>
          </w:p>
        </w:tc>
        <w:tc>
          <w:tcPr>
            <w:tcW w:w="263" w:type="pct"/>
          </w:tcPr>
          <w:p w:rsidR="00730F5E" w:rsidRPr="008D15B7" w:rsidRDefault="00730F5E" w:rsidP="00EC64D5">
            <w:pPr>
              <w:pStyle w:val="RepTableSmall"/>
            </w:pPr>
            <w:r w:rsidRPr="008D15B7">
              <w:t>0.</w:t>
            </w:r>
            <w:r w:rsidR="00642437">
              <w:t>8</w:t>
            </w:r>
          </w:p>
        </w:tc>
        <w:tc>
          <w:tcPr>
            <w:tcW w:w="715" w:type="pct"/>
            <w:vAlign w:val="center"/>
          </w:tcPr>
          <w:p w:rsidR="00730F5E" w:rsidRPr="008D15B7" w:rsidRDefault="00730F5E" w:rsidP="00EC64D5">
            <w:pPr>
              <w:pStyle w:val="RepTableSmall"/>
            </w:pPr>
            <w:r w:rsidRPr="008D15B7">
              <w:t>mg/kg bw/d</w:t>
            </w:r>
          </w:p>
        </w:tc>
        <w:tc>
          <w:tcPr>
            <w:tcW w:w="1387" w:type="pct"/>
          </w:tcPr>
          <w:p w:rsidR="00730F5E" w:rsidRPr="008D15B7" w:rsidRDefault="00730F5E" w:rsidP="00EC64D5">
            <w:pPr>
              <w:pStyle w:val="RepTableSmall"/>
            </w:pPr>
            <w:r w:rsidRPr="008D15B7">
              <w:t>Water soluble bag</w:t>
            </w:r>
          </w:p>
        </w:tc>
        <w:tc>
          <w:tcPr>
            <w:tcW w:w="1303" w:type="pct"/>
          </w:tcPr>
          <w:p w:rsidR="00730F5E" w:rsidRPr="00730F5E" w:rsidRDefault="00730F5E" w:rsidP="00EC64D5">
            <w:pPr>
              <w:pStyle w:val="RepTableSmall"/>
            </w:pPr>
            <w:r w:rsidRPr="008D15B7">
              <w:t>No</w:t>
            </w:r>
          </w:p>
        </w:tc>
      </w:tr>
      <w:tr w:rsidR="00730F5E" w:rsidRPr="00B32849" w:rsidTr="00EC64D5">
        <w:trPr>
          <w:trHeight w:val="102"/>
        </w:trPr>
        <w:tc>
          <w:tcPr>
            <w:tcW w:w="1332" w:type="pct"/>
          </w:tcPr>
          <w:p w:rsidR="00730F5E" w:rsidRPr="00730F5E" w:rsidRDefault="00730F5E" w:rsidP="00EC64D5">
            <w:pPr>
              <w:pStyle w:val="RepTableSmall"/>
            </w:pPr>
            <w:r w:rsidRPr="00730F5E">
              <w:t>AAOEL</w:t>
            </w:r>
          </w:p>
        </w:tc>
        <w:tc>
          <w:tcPr>
            <w:tcW w:w="263" w:type="pct"/>
          </w:tcPr>
          <w:p w:rsidR="00730F5E" w:rsidRPr="00730F5E" w:rsidRDefault="00730F5E" w:rsidP="00EC64D5">
            <w:pPr>
              <w:pStyle w:val="RepTableSmall"/>
            </w:pPr>
            <w:r w:rsidRPr="00730F5E">
              <w:t>-</w:t>
            </w:r>
          </w:p>
        </w:tc>
        <w:tc>
          <w:tcPr>
            <w:tcW w:w="715" w:type="pct"/>
          </w:tcPr>
          <w:p w:rsidR="00730F5E" w:rsidRPr="00730F5E" w:rsidRDefault="00730F5E" w:rsidP="00EC64D5">
            <w:pPr>
              <w:pStyle w:val="RepTableSmall"/>
            </w:pPr>
            <w:r w:rsidRPr="00730F5E">
              <w:t>mg/kg bw/d</w:t>
            </w:r>
          </w:p>
        </w:tc>
        <w:tc>
          <w:tcPr>
            <w:tcW w:w="1387" w:type="pct"/>
          </w:tcPr>
          <w:p w:rsidR="00730F5E" w:rsidRPr="00730F5E" w:rsidRDefault="00730F5E" w:rsidP="00EC64D5">
            <w:pPr>
              <w:pStyle w:val="RepTableSmall"/>
            </w:pPr>
            <w:r w:rsidRPr="00730F5E">
              <w:t>-</w:t>
            </w:r>
          </w:p>
        </w:tc>
        <w:tc>
          <w:tcPr>
            <w:tcW w:w="1303" w:type="pct"/>
          </w:tcPr>
          <w:p w:rsidR="00730F5E" w:rsidRPr="00730F5E" w:rsidRDefault="00730F5E" w:rsidP="00EC64D5">
            <w:pPr>
              <w:pStyle w:val="RepTableSmall"/>
            </w:pPr>
            <w:r w:rsidRPr="00730F5E">
              <w:t>-</w:t>
            </w:r>
          </w:p>
        </w:tc>
      </w:tr>
    </w:tbl>
    <w:p w:rsidR="003F74B0" w:rsidRDefault="00D22144" w:rsidP="00D22144">
      <w:pPr>
        <w:pStyle w:val="RepLabel"/>
      </w:pPr>
      <w:r w:rsidRPr="00FC7EA5">
        <w:lastRenderedPageBreak/>
        <w:t>Table A </w:t>
      </w:r>
      <w:r w:rsidR="000175CF" w:rsidRPr="00FC7EA5">
        <w:fldChar w:fldCharType="begin"/>
      </w:r>
      <w:r w:rsidRPr="00FC7EA5">
        <w:instrText xml:space="preserve"> SEQ Table_A \* ARABIC </w:instrText>
      </w:r>
      <w:r w:rsidR="000175CF" w:rsidRPr="00FC7EA5">
        <w:fldChar w:fldCharType="separate"/>
      </w:r>
      <w:r w:rsidR="008D15B7">
        <w:rPr>
          <w:noProof/>
        </w:rPr>
        <w:t>2</w:t>
      </w:r>
      <w:r w:rsidR="000175CF" w:rsidRPr="00FC7EA5">
        <w:fldChar w:fldCharType="end"/>
      </w:r>
      <w:r w:rsidRPr="00FC7EA5">
        <w:t>:</w:t>
      </w:r>
      <w:r w:rsidRPr="00FC7EA5">
        <w:tab/>
      </w:r>
      <w:r w:rsidR="006B550D" w:rsidRPr="00FC7EA5">
        <w:t xml:space="preserve">Estimation of </w:t>
      </w:r>
      <w:r w:rsidRPr="00FC7EA5">
        <w:t xml:space="preserve">longer term </w:t>
      </w:r>
      <w:r w:rsidR="006B550D" w:rsidRPr="00FC7EA5">
        <w:t xml:space="preserve">operator exposure towards </w:t>
      </w:r>
      <w:r w:rsidR="00FC7EA5" w:rsidRPr="00FC7EA5">
        <w:t>nicosulfuron</w:t>
      </w:r>
      <w:r w:rsidR="006B550D" w:rsidRPr="00FC7EA5">
        <w:t xml:space="preserve"> according to EFSA guidance</w:t>
      </w:r>
      <w:r w:rsidR="008D218A">
        <w:t xml:space="preserve"> (AOEM EFSA model)</w:t>
      </w:r>
    </w:p>
    <w:p w:rsidR="003F74B0" w:rsidRPr="003F74B0" w:rsidRDefault="003F74B0" w:rsidP="00D22144">
      <w:pPr>
        <w:pStyle w:val="RepLabel"/>
        <w:rPr>
          <w:b w:val="0"/>
          <w:bCs w:val="0"/>
          <w:u w:val="single"/>
        </w:rPr>
      </w:pPr>
      <w:r w:rsidRPr="003F74B0">
        <w:rPr>
          <w:b w:val="0"/>
          <w:bCs w:val="0"/>
          <w:u w:val="single"/>
        </w:rPr>
        <w:t>Without gloves</w:t>
      </w:r>
    </w:p>
    <w:p w:rsidR="006B550D" w:rsidRDefault="006B550D" w:rsidP="00D22144">
      <w:pPr>
        <w:pStyle w:val="RepLabel"/>
      </w:pPr>
      <w:r>
        <w:t xml:space="preserve"> </w:t>
      </w:r>
    </w:p>
    <w:p w:rsidR="00642437" w:rsidRPr="00642437" w:rsidRDefault="00642437" w:rsidP="00642437">
      <w:pPr>
        <w:pStyle w:val="RepStandard"/>
      </w:pPr>
      <w:r w:rsidRPr="00642437">
        <w:rPr>
          <w:noProof/>
          <w:lang w:val="pl-PL" w:eastAsia="pl-PL"/>
        </w:rPr>
        <w:drawing>
          <wp:inline distT="0" distB="0" distL="0" distR="0">
            <wp:extent cx="5942330" cy="7727315"/>
            <wp:effectExtent l="0" t="0" r="127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2330" cy="7727315"/>
                    </a:xfrm>
                    <a:prstGeom prst="rect">
                      <a:avLst/>
                    </a:prstGeom>
                    <a:noFill/>
                    <a:ln>
                      <a:noFill/>
                    </a:ln>
                  </pic:spPr>
                </pic:pic>
              </a:graphicData>
            </a:graphic>
          </wp:inline>
        </w:drawing>
      </w:r>
    </w:p>
    <w:p w:rsidR="0034063A" w:rsidRDefault="00642437" w:rsidP="0034063A">
      <w:pPr>
        <w:pStyle w:val="RepStandard"/>
      </w:pPr>
      <w:r w:rsidRPr="00642437">
        <w:rPr>
          <w:noProof/>
          <w:lang w:val="pl-PL" w:eastAsia="pl-PL"/>
        </w:rPr>
        <w:lastRenderedPageBreak/>
        <w:drawing>
          <wp:inline distT="0" distB="0" distL="0" distR="0">
            <wp:extent cx="5942330" cy="8814435"/>
            <wp:effectExtent l="0" t="0" r="127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2330" cy="8814435"/>
                    </a:xfrm>
                    <a:prstGeom prst="rect">
                      <a:avLst/>
                    </a:prstGeom>
                    <a:noFill/>
                    <a:ln>
                      <a:noFill/>
                    </a:ln>
                  </pic:spPr>
                </pic:pic>
              </a:graphicData>
            </a:graphic>
          </wp:inline>
        </w:drawing>
      </w:r>
    </w:p>
    <w:p w:rsidR="0034063A" w:rsidRPr="003F74B0" w:rsidRDefault="003F74B0" w:rsidP="0034063A">
      <w:pPr>
        <w:pStyle w:val="RepStandard"/>
        <w:rPr>
          <w:u w:val="single"/>
        </w:rPr>
      </w:pPr>
      <w:r w:rsidRPr="003F74B0">
        <w:rPr>
          <w:u w:val="single"/>
        </w:rPr>
        <w:lastRenderedPageBreak/>
        <w:t>With gloves</w:t>
      </w:r>
    </w:p>
    <w:p w:rsidR="003F74B0" w:rsidRDefault="00591850" w:rsidP="0034063A">
      <w:pPr>
        <w:pStyle w:val="RepStandard"/>
      </w:pPr>
      <w:r w:rsidRPr="00591850">
        <w:rPr>
          <w:noProof/>
          <w:lang w:val="pl-PL" w:eastAsia="pl-PL"/>
        </w:rPr>
        <w:drawing>
          <wp:inline distT="0" distB="0" distL="0" distR="0">
            <wp:extent cx="5942330" cy="7727315"/>
            <wp:effectExtent l="0" t="0" r="127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2330" cy="7727315"/>
                    </a:xfrm>
                    <a:prstGeom prst="rect">
                      <a:avLst/>
                    </a:prstGeom>
                    <a:noFill/>
                    <a:ln>
                      <a:noFill/>
                    </a:ln>
                  </pic:spPr>
                </pic:pic>
              </a:graphicData>
            </a:graphic>
          </wp:inline>
        </w:drawing>
      </w:r>
    </w:p>
    <w:p w:rsidR="003F74B0" w:rsidRDefault="003F74B0" w:rsidP="0034063A">
      <w:pPr>
        <w:pStyle w:val="RepStandard"/>
      </w:pPr>
    </w:p>
    <w:p w:rsidR="003F74B0" w:rsidRPr="0034063A" w:rsidRDefault="003F74B0" w:rsidP="0034063A">
      <w:pPr>
        <w:pStyle w:val="RepStandard"/>
      </w:pPr>
    </w:p>
    <w:p w:rsidR="006B550D" w:rsidRPr="00B32849" w:rsidRDefault="00591850" w:rsidP="008E0ED5">
      <w:pPr>
        <w:pStyle w:val="RepStandard"/>
      </w:pPr>
      <w:r w:rsidRPr="00591850">
        <w:rPr>
          <w:noProof/>
          <w:lang w:val="pl-PL" w:eastAsia="pl-PL"/>
        </w:rPr>
        <w:lastRenderedPageBreak/>
        <w:drawing>
          <wp:inline distT="0" distB="0" distL="0" distR="0">
            <wp:extent cx="5942330" cy="8814435"/>
            <wp:effectExtent l="0" t="0" r="1270" b="571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2330" cy="8814435"/>
                    </a:xfrm>
                    <a:prstGeom prst="rect">
                      <a:avLst/>
                    </a:prstGeom>
                    <a:noFill/>
                    <a:ln>
                      <a:noFill/>
                    </a:ln>
                  </pic:spPr>
                </pic:pic>
              </a:graphicData>
            </a:graphic>
          </wp:inline>
        </w:drawing>
      </w:r>
    </w:p>
    <w:p w:rsidR="00C81348" w:rsidRPr="00B32849" w:rsidRDefault="00C81348" w:rsidP="00D46D5F">
      <w:pPr>
        <w:pStyle w:val="RepAppendix2"/>
      </w:pPr>
      <w:bookmarkStart w:id="1273" w:name="_Toc300147946"/>
      <w:bookmarkStart w:id="1274" w:name="_Toc304462643"/>
      <w:bookmarkStart w:id="1275" w:name="_Toc314067843"/>
      <w:bookmarkStart w:id="1276" w:name="_Toc314129301"/>
      <w:bookmarkStart w:id="1277" w:name="_Toc314557430"/>
      <w:bookmarkStart w:id="1278" w:name="_Toc314557688"/>
      <w:bookmarkStart w:id="1279" w:name="_Toc328552287"/>
      <w:bookmarkStart w:id="1280" w:name="_Toc332020636"/>
      <w:bookmarkStart w:id="1281" w:name="_Toc332203481"/>
      <w:bookmarkStart w:id="1282" w:name="_Toc332207033"/>
      <w:bookmarkStart w:id="1283" w:name="_Toc332296201"/>
      <w:bookmarkStart w:id="1284" w:name="_Toc336434768"/>
      <w:bookmarkStart w:id="1285" w:name="_Toc397516920"/>
      <w:bookmarkStart w:id="1286" w:name="_Toc398627890"/>
      <w:bookmarkStart w:id="1287" w:name="_Toc399335755"/>
      <w:bookmarkStart w:id="1288" w:name="_Toc399764886"/>
      <w:bookmarkStart w:id="1289" w:name="_Toc412562687"/>
      <w:bookmarkStart w:id="1290" w:name="_Toc412562764"/>
      <w:bookmarkStart w:id="1291" w:name="_Toc413662756"/>
      <w:bookmarkStart w:id="1292" w:name="_Toc413673613"/>
      <w:bookmarkStart w:id="1293" w:name="_Toc413673711"/>
      <w:bookmarkStart w:id="1294" w:name="_Toc413673782"/>
      <w:bookmarkStart w:id="1295" w:name="_Toc413928681"/>
      <w:bookmarkStart w:id="1296" w:name="_Toc413936295"/>
      <w:bookmarkStart w:id="1297" w:name="_Toc413938006"/>
      <w:bookmarkStart w:id="1298" w:name="_Toc414026733"/>
      <w:bookmarkStart w:id="1299" w:name="_Toc414974112"/>
      <w:bookmarkStart w:id="1300" w:name="_Toc450900986"/>
      <w:bookmarkStart w:id="1301" w:name="_Toc450920652"/>
      <w:bookmarkStart w:id="1302" w:name="_Toc450923773"/>
      <w:bookmarkStart w:id="1303" w:name="_Toc454461007"/>
      <w:bookmarkStart w:id="1304" w:name="_Toc454462843"/>
      <w:bookmarkStart w:id="1305" w:name="_Toc108601120"/>
      <w:r w:rsidRPr="00B32849">
        <w:lastRenderedPageBreak/>
        <w:t>Worker exposure calculations</w:t>
      </w:r>
      <w:bookmarkEnd w:id="1273"/>
      <w:bookmarkEnd w:id="1274"/>
      <w:bookmarkEnd w:id="1275"/>
      <w:bookmarkEnd w:id="1276"/>
      <w:bookmarkEnd w:id="1277"/>
      <w:bookmarkEnd w:id="1278"/>
      <w:r w:rsidRPr="00B32849">
        <w:t xml:space="preserve"> (KCP 7.2.3.1)</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C81348" w:rsidRPr="00B32849" w:rsidRDefault="00C81348" w:rsidP="00D46D5F">
      <w:pPr>
        <w:pStyle w:val="RepAppendix3"/>
      </w:pPr>
      <w:bookmarkStart w:id="1306" w:name="_Toc332203482"/>
      <w:bookmarkStart w:id="1307" w:name="_Toc332207034"/>
      <w:bookmarkStart w:id="1308" w:name="_Toc332296202"/>
      <w:bookmarkStart w:id="1309" w:name="_Toc336434769"/>
      <w:bookmarkStart w:id="1310" w:name="_Toc397516921"/>
      <w:bookmarkStart w:id="1311" w:name="_Toc399335756"/>
      <w:bookmarkStart w:id="1312" w:name="_Toc412562688"/>
      <w:bookmarkStart w:id="1313" w:name="_Toc412562765"/>
      <w:bookmarkStart w:id="1314" w:name="_Toc413662757"/>
      <w:bookmarkStart w:id="1315" w:name="_Toc413673614"/>
      <w:bookmarkStart w:id="1316" w:name="_Toc413673712"/>
      <w:bookmarkStart w:id="1317" w:name="_Toc413673783"/>
      <w:bookmarkStart w:id="1318" w:name="_Toc413928682"/>
      <w:bookmarkStart w:id="1319" w:name="_Toc413936296"/>
      <w:bookmarkStart w:id="1320" w:name="_Toc413938007"/>
      <w:bookmarkStart w:id="1321" w:name="_Toc414026734"/>
      <w:bookmarkStart w:id="1322" w:name="_Toc414974113"/>
      <w:bookmarkStart w:id="1323" w:name="_Toc450900987"/>
      <w:bookmarkStart w:id="1324" w:name="_Toc450920653"/>
      <w:bookmarkStart w:id="1325" w:name="_Toc450923774"/>
      <w:bookmarkStart w:id="1326" w:name="_Toc454461008"/>
      <w:bookmarkStart w:id="1327" w:name="_Toc454462844"/>
      <w:bookmarkStart w:id="1328" w:name="_Toc108601121"/>
      <w:r w:rsidRPr="00B32849">
        <w:t xml:space="preserve">Calculations for </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r w:rsidR="003F74B0">
        <w:t>nicosulfuron</w:t>
      </w:r>
      <w:bookmarkEnd w:id="1328"/>
    </w:p>
    <w:p w:rsidR="00271C88" w:rsidRPr="00B32849" w:rsidRDefault="00271C88" w:rsidP="00271C88">
      <w:pPr>
        <w:pStyle w:val="RepLabel"/>
      </w:pPr>
      <w:r w:rsidRPr="00B32849">
        <w:t>Table A </w:t>
      </w:r>
      <w:r w:rsidR="000175CF">
        <w:fldChar w:fldCharType="begin"/>
      </w:r>
      <w:r w:rsidR="00D22144">
        <w:instrText xml:space="preserve"> SEQ Table_A \* ARABIC </w:instrText>
      </w:r>
      <w:r w:rsidR="000175CF">
        <w:fldChar w:fldCharType="separate"/>
      </w:r>
      <w:r w:rsidR="008D15B7">
        <w:rPr>
          <w:noProof/>
        </w:rPr>
        <w:t>3</w:t>
      </w:r>
      <w:r w:rsidR="000175CF">
        <w:fldChar w:fldCharType="end"/>
      </w:r>
      <w:r w:rsidRPr="00B32849">
        <w:t>:</w:t>
      </w:r>
      <w:r w:rsidRPr="00B32849">
        <w:tab/>
        <w:t>Input parameters considered for the estimation of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48"/>
        <w:gridCol w:w="542"/>
        <w:gridCol w:w="1421"/>
        <w:gridCol w:w="2578"/>
        <w:gridCol w:w="565"/>
        <w:gridCol w:w="1618"/>
      </w:tblGrid>
      <w:tr w:rsidR="008D218A" w:rsidRPr="008D218A" w:rsidTr="00EC64D5">
        <w:tc>
          <w:tcPr>
            <w:tcW w:w="1451" w:type="pct"/>
          </w:tcPr>
          <w:p w:rsidR="008D218A" w:rsidRPr="008D218A" w:rsidRDefault="008D218A" w:rsidP="00EC64D5">
            <w:pPr>
              <w:pStyle w:val="RepTableSmall"/>
            </w:pPr>
            <w:r w:rsidRPr="008D218A">
              <w:t>Intended use</w:t>
            </w:r>
          </w:p>
        </w:tc>
        <w:tc>
          <w:tcPr>
            <w:tcW w:w="1036" w:type="pct"/>
            <w:gridSpan w:val="2"/>
          </w:tcPr>
          <w:p w:rsidR="008D218A" w:rsidRPr="008D218A" w:rsidRDefault="008D218A" w:rsidP="00EC64D5">
            <w:pPr>
              <w:pStyle w:val="RepTableSmall"/>
            </w:pPr>
            <w:r w:rsidRPr="008D218A">
              <w:t>maize, inspection/irrigation, outdoor</w:t>
            </w:r>
          </w:p>
        </w:tc>
        <w:tc>
          <w:tcPr>
            <w:tcW w:w="1361" w:type="pct"/>
          </w:tcPr>
          <w:p w:rsidR="008D218A" w:rsidRPr="008D218A" w:rsidRDefault="008D218A" w:rsidP="00EC64D5">
            <w:pPr>
              <w:pStyle w:val="RepTableSmall"/>
            </w:pPr>
            <w:proofErr w:type="spellStart"/>
            <w:r w:rsidRPr="008D218A">
              <w:t>Dislodgeable</w:t>
            </w:r>
            <w:proofErr w:type="spellEnd"/>
            <w:r w:rsidRPr="008D218A">
              <w:t xml:space="preserve"> foliar residue (DFR)</w:t>
            </w:r>
          </w:p>
        </w:tc>
        <w:tc>
          <w:tcPr>
            <w:tcW w:w="298" w:type="pct"/>
          </w:tcPr>
          <w:p w:rsidR="008D218A" w:rsidRPr="008D218A" w:rsidRDefault="008D218A" w:rsidP="00EC64D5">
            <w:pPr>
              <w:pStyle w:val="RepTableSmall"/>
            </w:pPr>
            <w:r w:rsidRPr="008D218A">
              <w:t>3</w:t>
            </w:r>
          </w:p>
        </w:tc>
        <w:tc>
          <w:tcPr>
            <w:tcW w:w="854" w:type="pct"/>
          </w:tcPr>
          <w:p w:rsidR="008D218A" w:rsidRPr="008D218A" w:rsidRDefault="008D218A" w:rsidP="00EC64D5">
            <w:pPr>
              <w:pStyle w:val="RepTableSmall"/>
            </w:pPr>
            <w:r w:rsidRPr="008D218A">
              <w:t>µg/cm</w:t>
            </w:r>
            <w:r w:rsidRPr="008D218A">
              <w:rPr>
                <w:vertAlign w:val="superscript"/>
              </w:rPr>
              <w:t>2</w:t>
            </w:r>
            <w:r w:rsidRPr="008D218A">
              <w:t xml:space="preserve">/kg </w:t>
            </w:r>
            <w:proofErr w:type="spellStart"/>
            <w:r w:rsidRPr="008D218A">
              <w:t>a.s</w:t>
            </w:r>
            <w:proofErr w:type="spellEnd"/>
            <w:r w:rsidRPr="008D218A">
              <w:t>./ha</w:t>
            </w:r>
          </w:p>
        </w:tc>
      </w:tr>
      <w:tr w:rsidR="008D218A" w:rsidRPr="008D218A" w:rsidTr="00EC64D5">
        <w:tc>
          <w:tcPr>
            <w:tcW w:w="1451" w:type="pct"/>
          </w:tcPr>
          <w:p w:rsidR="008D218A" w:rsidRPr="008D218A" w:rsidRDefault="008D218A" w:rsidP="00EC64D5">
            <w:pPr>
              <w:pStyle w:val="RepTableSmall"/>
            </w:pPr>
            <w:r w:rsidRPr="008D218A">
              <w:t>Application rate (AR)</w:t>
            </w:r>
          </w:p>
        </w:tc>
        <w:tc>
          <w:tcPr>
            <w:tcW w:w="286" w:type="pct"/>
          </w:tcPr>
          <w:p w:rsidR="008D218A" w:rsidRPr="008D218A" w:rsidRDefault="008D218A" w:rsidP="00EC64D5">
            <w:pPr>
              <w:pStyle w:val="RepTableSmall"/>
            </w:pPr>
            <w:r w:rsidRPr="008D218A">
              <w:t>0.042</w:t>
            </w:r>
          </w:p>
        </w:tc>
        <w:tc>
          <w:tcPr>
            <w:tcW w:w="750" w:type="pct"/>
            <w:noWrap/>
          </w:tcPr>
          <w:p w:rsidR="008D218A" w:rsidRPr="008D218A" w:rsidRDefault="008D218A" w:rsidP="00EC64D5">
            <w:pPr>
              <w:pStyle w:val="RepTableSmall"/>
            </w:pPr>
            <w:r w:rsidRPr="008D218A">
              <w:t xml:space="preserve">kg </w:t>
            </w:r>
            <w:proofErr w:type="spellStart"/>
            <w:r w:rsidRPr="008D218A">
              <w:t>a.s</w:t>
            </w:r>
            <w:proofErr w:type="spellEnd"/>
            <w:r w:rsidRPr="008D218A">
              <w:t>./ha</w:t>
            </w:r>
          </w:p>
        </w:tc>
        <w:tc>
          <w:tcPr>
            <w:tcW w:w="1361" w:type="pct"/>
          </w:tcPr>
          <w:p w:rsidR="008D218A" w:rsidRPr="008D218A" w:rsidRDefault="008D218A" w:rsidP="00EC64D5">
            <w:pPr>
              <w:pStyle w:val="RepTableSmall"/>
            </w:pPr>
            <w:r w:rsidRPr="008D218A">
              <w:t>Dermal absorption (DA)</w:t>
            </w:r>
          </w:p>
        </w:tc>
        <w:tc>
          <w:tcPr>
            <w:tcW w:w="298" w:type="pct"/>
          </w:tcPr>
          <w:p w:rsidR="008D218A" w:rsidRPr="008D218A" w:rsidRDefault="008D218A" w:rsidP="00EC64D5">
            <w:pPr>
              <w:pStyle w:val="RepTableSmall"/>
            </w:pPr>
            <w:r w:rsidRPr="008D218A">
              <w:t>70</w:t>
            </w:r>
          </w:p>
        </w:tc>
        <w:tc>
          <w:tcPr>
            <w:tcW w:w="854" w:type="pct"/>
          </w:tcPr>
          <w:p w:rsidR="008D218A" w:rsidRPr="008D218A" w:rsidRDefault="008D218A" w:rsidP="00EC64D5">
            <w:pPr>
              <w:pStyle w:val="RepTableSmall"/>
            </w:pPr>
            <w:r w:rsidRPr="008D218A">
              <w:t>% (worst case)</w:t>
            </w:r>
          </w:p>
        </w:tc>
      </w:tr>
      <w:tr w:rsidR="008D218A" w:rsidRPr="008D218A" w:rsidTr="00EC64D5">
        <w:tc>
          <w:tcPr>
            <w:tcW w:w="1451" w:type="pct"/>
            <w:noWrap/>
          </w:tcPr>
          <w:p w:rsidR="008D218A" w:rsidRPr="008D218A" w:rsidRDefault="008D218A" w:rsidP="00EC64D5">
            <w:pPr>
              <w:pStyle w:val="RepTableSmall"/>
            </w:pPr>
            <w:r w:rsidRPr="008D218A">
              <w:t>Number of applications (NA)</w:t>
            </w:r>
          </w:p>
        </w:tc>
        <w:tc>
          <w:tcPr>
            <w:tcW w:w="286" w:type="pct"/>
            <w:noWrap/>
          </w:tcPr>
          <w:p w:rsidR="008D218A" w:rsidRPr="008D218A" w:rsidRDefault="008D218A" w:rsidP="00EC64D5">
            <w:pPr>
              <w:pStyle w:val="RepTableSmall"/>
            </w:pPr>
            <w:r w:rsidRPr="008D218A">
              <w:t>1</w:t>
            </w:r>
          </w:p>
        </w:tc>
        <w:tc>
          <w:tcPr>
            <w:tcW w:w="750" w:type="pct"/>
            <w:noWrap/>
          </w:tcPr>
          <w:p w:rsidR="008D218A" w:rsidRPr="008D218A" w:rsidRDefault="008D218A" w:rsidP="00EC64D5">
            <w:pPr>
              <w:pStyle w:val="RepTableSmall"/>
            </w:pPr>
          </w:p>
        </w:tc>
        <w:tc>
          <w:tcPr>
            <w:tcW w:w="1361" w:type="pct"/>
          </w:tcPr>
          <w:p w:rsidR="008D218A" w:rsidRPr="008D218A" w:rsidRDefault="008D218A" w:rsidP="00EC64D5">
            <w:pPr>
              <w:pStyle w:val="RepTableSmall"/>
            </w:pPr>
            <w:r w:rsidRPr="008D218A">
              <w:t>Inhalation absorption (IA)</w:t>
            </w:r>
          </w:p>
        </w:tc>
        <w:tc>
          <w:tcPr>
            <w:tcW w:w="298" w:type="pct"/>
          </w:tcPr>
          <w:p w:rsidR="008D218A" w:rsidRPr="008D218A" w:rsidRDefault="008D218A" w:rsidP="00EC64D5">
            <w:pPr>
              <w:pStyle w:val="RepTableSmall"/>
            </w:pPr>
            <w:r w:rsidRPr="008D218A">
              <w:t>100</w:t>
            </w:r>
          </w:p>
        </w:tc>
        <w:tc>
          <w:tcPr>
            <w:tcW w:w="854" w:type="pct"/>
          </w:tcPr>
          <w:p w:rsidR="008D218A" w:rsidRPr="008D218A" w:rsidRDefault="008D218A" w:rsidP="00EC64D5">
            <w:pPr>
              <w:pStyle w:val="RepTableSmall"/>
            </w:pPr>
            <w:r w:rsidRPr="008D218A">
              <w:t xml:space="preserve">% </w:t>
            </w:r>
          </w:p>
        </w:tc>
      </w:tr>
      <w:tr w:rsidR="008D218A" w:rsidRPr="008D218A" w:rsidTr="00EC64D5">
        <w:tc>
          <w:tcPr>
            <w:tcW w:w="1451" w:type="pct"/>
          </w:tcPr>
          <w:p w:rsidR="008D218A" w:rsidRPr="008D218A" w:rsidRDefault="008D218A" w:rsidP="00EC64D5">
            <w:pPr>
              <w:pStyle w:val="RepTableSmall"/>
            </w:pPr>
            <w:r w:rsidRPr="008D218A">
              <w:t>Interval between applications</w:t>
            </w:r>
          </w:p>
        </w:tc>
        <w:tc>
          <w:tcPr>
            <w:tcW w:w="286" w:type="pct"/>
          </w:tcPr>
          <w:p w:rsidR="008D218A" w:rsidRPr="008D218A" w:rsidRDefault="008D218A" w:rsidP="00EC64D5">
            <w:pPr>
              <w:pStyle w:val="RepTableSmall"/>
            </w:pPr>
            <w:r w:rsidRPr="008D218A">
              <w:t>NR</w:t>
            </w:r>
          </w:p>
        </w:tc>
        <w:tc>
          <w:tcPr>
            <w:tcW w:w="750" w:type="pct"/>
            <w:noWrap/>
          </w:tcPr>
          <w:p w:rsidR="008D218A" w:rsidRPr="008D218A" w:rsidRDefault="008D218A" w:rsidP="00EC64D5">
            <w:pPr>
              <w:pStyle w:val="RepTableSmall"/>
            </w:pPr>
            <w:r w:rsidRPr="008D218A">
              <w:t>days</w:t>
            </w:r>
          </w:p>
        </w:tc>
        <w:tc>
          <w:tcPr>
            <w:tcW w:w="1361" w:type="pct"/>
          </w:tcPr>
          <w:p w:rsidR="008D218A" w:rsidRPr="008D218A" w:rsidRDefault="008D218A" w:rsidP="00EC64D5">
            <w:pPr>
              <w:pStyle w:val="RepTableSmall"/>
            </w:pPr>
            <w:r w:rsidRPr="008D218A">
              <w:t>Work rate per day (WR)</w:t>
            </w:r>
          </w:p>
        </w:tc>
        <w:tc>
          <w:tcPr>
            <w:tcW w:w="298" w:type="pct"/>
          </w:tcPr>
          <w:p w:rsidR="008D218A" w:rsidRPr="008D218A" w:rsidRDefault="008D218A" w:rsidP="00EC64D5">
            <w:pPr>
              <w:pStyle w:val="RepTableSmall"/>
            </w:pPr>
            <w:r w:rsidRPr="008D218A">
              <w:t>2</w:t>
            </w:r>
          </w:p>
        </w:tc>
        <w:tc>
          <w:tcPr>
            <w:tcW w:w="854" w:type="pct"/>
          </w:tcPr>
          <w:p w:rsidR="008D218A" w:rsidRPr="008D218A" w:rsidRDefault="008D218A" w:rsidP="00EC64D5">
            <w:pPr>
              <w:pStyle w:val="RepTableSmall"/>
            </w:pPr>
            <w:r w:rsidRPr="008D218A">
              <w:t>h/d</w:t>
            </w:r>
          </w:p>
        </w:tc>
      </w:tr>
      <w:tr w:rsidR="008D218A" w:rsidRPr="008D218A" w:rsidTr="00EC64D5">
        <w:tc>
          <w:tcPr>
            <w:tcW w:w="1451" w:type="pct"/>
          </w:tcPr>
          <w:p w:rsidR="008D218A" w:rsidRPr="008D218A" w:rsidRDefault="008D218A" w:rsidP="00EC64D5">
            <w:pPr>
              <w:pStyle w:val="RepTableSmall"/>
            </w:pPr>
            <w:r w:rsidRPr="008D218A">
              <w:t>Half-life of active substance</w:t>
            </w:r>
          </w:p>
        </w:tc>
        <w:tc>
          <w:tcPr>
            <w:tcW w:w="286" w:type="pct"/>
          </w:tcPr>
          <w:p w:rsidR="008D218A" w:rsidRPr="008D218A" w:rsidRDefault="008D218A" w:rsidP="00EC64D5">
            <w:pPr>
              <w:pStyle w:val="RepTableSmall"/>
            </w:pPr>
            <w:r w:rsidRPr="008D218A">
              <w:t>30</w:t>
            </w:r>
          </w:p>
        </w:tc>
        <w:tc>
          <w:tcPr>
            <w:tcW w:w="750" w:type="pct"/>
            <w:noWrap/>
          </w:tcPr>
          <w:p w:rsidR="008D218A" w:rsidRPr="008D218A" w:rsidRDefault="008D218A" w:rsidP="00EC64D5">
            <w:pPr>
              <w:pStyle w:val="RepTableSmall"/>
            </w:pPr>
            <w:r w:rsidRPr="008D218A">
              <w:t>days</w:t>
            </w:r>
          </w:p>
        </w:tc>
        <w:tc>
          <w:tcPr>
            <w:tcW w:w="1361" w:type="pct"/>
          </w:tcPr>
          <w:p w:rsidR="008D218A" w:rsidRPr="008D218A" w:rsidRDefault="008D218A" w:rsidP="00EC64D5">
            <w:pPr>
              <w:pStyle w:val="RepTableSmall"/>
            </w:pPr>
            <w:r w:rsidRPr="008D218A">
              <w:t>TC dermal (potential)</w:t>
            </w:r>
          </w:p>
        </w:tc>
        <w:tc>
          <w:tcPr>
            <w:tcW w:w="298" w:type="pct"/>
          </w:tcPr>
          <w:p w:rsidR="008D218A" w:rsidRPr="008D218A" w:rsidRDefault="008D218A" w:rsidP="00EC64D5">
            <w:pPr>
              <w:pStyle w:val="RepTableSmall"/>
            </w:pPr>
            <w:r w:rsidRPr="008D218A">
              <w:t>12500</w:t>
            </w:r>
          </w:p>
        </w:tc>
        <w:tc>
          <w:tcPr>
            <w:tcW w:w="854" w:type="pct"/>
          </w:tcPr>
          <w:p w:rsidR="008D218A" w:rsidRPr="008D218A" w:rsidRDefault="008D218A" w:rsidP="00EC64D5">
            <w:pPr>
              <w:pStyle w:val="RepTableSmall"/>
            </w:pPr>
            <w:r w:rsidRPr="008D218A">
              <w:t>cm</w:t>
            </w:r>
            <w:r w:rsidRPr="008D218A">
              <w:rPr>
                <w:vertAlign w:val="superscript"/>
              </w:rPr>
              <w:t>2</w:t>
            </w:r>
            <w:r w:rsidRPr="008D218A">
              <w:t>/h</w:t>
            </w:r>
          </w:p>
        </w:tc>
      </w:tr>
      <w:tr w:rsidR="008D218A" w:rsidRPr="008D218A" w:rsidTr="00EC64D5">
        <w:tc>
          <w:tcPr>
            <w:tcW w:w="1451" w:type="pct"/>
          </w:tcPr>
          <w:p w:rsidR="008D218A" w:rsidRPr="008D218A" w:rsidRDefault="008D218A" w:rsidP="00EC64D5">
            <w:pPr>
              <w:pStyle w:val="RepTableSmall"/>
            </w:pPr>
            <w:r w:rsidRPr="008D218A">
              <w:t xml:space="preserve">Multiple application factor (MAF) </w:t>
            </w:r>
          </w:p>
        </w:tc>
        <w:tc>
          <w:tcPr>
            <w:tcW w:w="286" w:type="pct"/>
          </w:tcPr>
          <w:p w:rsidR="008D218A" w:rsidRPr="008D218A" w:rsidRDefault="008D218A" w:rsidP="00EC64D5">
            <w:pPr>
              <w:pStyle w:val="RepTableSmall"/>
            </w:pPr>
            <w:r w:rsidRPr="008D218A">
              <w:t>NR</w:t>
            </w:r>
          </w:p>
        </w:tc>
        <w:tc>
          <w:tcPr>
            <w:tcW w:w="750" w:type="pct"/>
            <w:noWrap/>
          </w:tcPr>
          <w:p w:rsidR="008D218A" w:rsidRPr="008D218A" w:rsidRDefault="008D218A" w:rsidP="00EC64D5">
            <w:pPr>
              <w:pStyle w:val="RepTableSmall"/>
            </w:pPr>
          </w:p>
        </w:tc>
        <w:tc>
          <w:tcPr>
            <w:tcW w:w="1361" w:type="pct"/>
          </w:tcPr>
          <w:p w:rsidR="008D218A" w:rsidRPr="008D218A" w:rsidRDefault="008D218A" w:rsidP="00EC64D5">
            <w:pPr>
              <w:pStyle w:val="RepTableSmall"/>
            </w:pPr>
            <w:r w:rsidRPr="008D218A">
              <w:t>TC dermal (work wear)</w:t>
            </w:r>
          </w:p>
        </w:tc>
        <w:tc>
          <w:tcPr>
            <w:tcW w:w="298" w:type="pct"/>
          </w:tcPr>
          <w:p w:rsidR="008D218A" w:rsidRPr="008D218A" w:rsidRDefault="008D218A" w:rsidP="00EC64D5">
            <w:pPr>
              <w:pStyle w:val="RepTableSmall"/>
            </w:pPr>
            <w:r w:rsidRPr="008D218A">
              <w:t>1400</w:t>
            </w:r>
          </w:p>
        </w:tc>
        <w:tc>
          <w:tcPr>
            <w:tcW w:w="854" w:type="pct"/>
          </w:tcPr>
          <w:p w:rsidR="008D218A" w:rsidRPr="008D218A" w:rsidRDefault="008D218A" w:rsidP="00EC64D5">
            <w:pPr>
              <w:pStyle w:val="RepTableSmall"/>
            </w:pPr>
            <w:r w:rsidRPr="008D218A">
              <w:t>cm</w:t>
            </w:r>
            <w:r w:rsidRPr="008D218A">
              <w:rPr>
                <w:vertAlign w:val="superscript"/>
              </w:rPr>
              <w:t>2</w:t>
            </w:r>
            <w:r w:rsidRPr="008D218A">
              <w:t>/h</w:t>
            </w:r>
          </w:p>
        </w:tc>
      </w:tr>
      <w:tr w:rsidR="008D218A" w:rsidRPr="008D218A" w:rsidTr="00EC64D5">
        <w:tc>
          <w:tcPr>
            <w:tcW w:w="1451" w:type="pct"/>
          </w:tcPr>
          <w:p w:rsidR="008D218A" w:rsidRPr="008D218A" w:rsidRDefault="008D218A" w:rsidP="00EC64D5">
            <w:pPr>
              <w:pStyle w:val="RepTableSmall"/>
            </w:pPr>
            <w:r w:rsidRPr="008D218A">
              <w:t>Body weight (BW)</w:t>
            </w:r>
          </w:p>
        </w:tc>
        <w:tc>
          <w:tcPr>
            <w:tcW w:w="286" w:type="pct"/>
          </w:tcPr>
          <w:p w:rsidR="008D218A" w:rsidRPr="008D218A" w:rsidRDefault="008D218A" w:rsidP="00EC64D5">
            <w:pPr>
              <w:pStyle w:val="RepTableSmall"/>
            </w:pPr>
            <w:r w:rsidRPr="008D218A">
              <w:t>60</w:t>
            </w:r>
          </w:p>
        </w:tc>
        <w:tc>
          <w:tcPr>
            <w:tcW w:w="750" w:type="pct"/>
            <w:noWrap/>
          </w:tcPr>
          <w:p w:rsidR="008D218A" w:rsidRPr="008D218A" w:rsidRDefault="008D218A" w:rsidP="00EC64D5">
            <w:pPr>
              <w:pStyle w:val="RepTableSmall"/>
            </w:pPr>
            <w:r w:rsidRPr="008D218A">
              <w:t>kg/person</w:t>
            </w:r>
          </w:p>
        </w:tc>
        <w:tc>
          <w:tcPr>
            <w:tcW w:w="1361" w:type="pct"/>
          </w:tcPr>
          <w:p w:rsidR="008D218A" w:rsidRPr="008D218A" w:rsidRDefault="008D218A" w:rsidP="00EC64D5">
            <w:pPr>
              <w:pStyle w:val="RepTableSmall"/>
            </w:pPr>
            <w:r w:rsidRPr="008D218A">
              <w:t>TC dermal (work wear, gloves)</w:t>
            </w:r>
          </w:p>
        </w:tc>
        <w:tc>
          <w:tcPr>
            <w:tcW w:w="298" w:type="pct"/>
          </w:tcPr>
          <w:p w:rsidR="008D218A" w:rsidRPr="008D218A" w:rsidRDefault="008D218A" w:rsidP="00EC64D5">
            <w:pPr>
              <w:pStyle w:val="RepTableSmall"/>
            </w:pPr>
            <w:r w:rsidRPr="008D218A">
              <w:t>NR</w:t>
            </w:r>
          </w:p>
        </w:tc>
        <w:tc>
          <w:tcPr>
            <w:tcW w:w="854" w:type="pct"/>
          </w:tcPr>
          <w:p w:rsidR="008D218A" w:rsidRPr="008D218A" w:rsidRDefault="008D218A" w:rsidP="00EC64D5">
            <w:pPr>
              <w:pStyle w:val="RepTableSmall"/>
            </w:pPr>
            <w:r w:rsidRPr="008D218A">
              <w:t>cm</w:t>
            </w:r>
            <w:r w:rsidRPr="008D218A">
              <w:rPr>
                <w:vertAlign w:val="superscript"/>
              </w:rPr>
              <w:t>2</w:t>
            </w:r>
            <w:r w:rsidRPr="008D218A">
              <w:t>/h</w:t>
            </w:r>
          </w:p>
        </w:tc>
      </w:tr>
      <w:tr w:rsidR="008D218A" w:rsidRPr="008D218A" w:rsidTr="00EC64D5">
        <w:trPr>
          <w:trHeight w:val="102"/>
        </w:trPr>
        <w:tc>
          <w:tcPr>
            <w:tcW w:w="1451" w:type="pct"/>
          </w:tcPr>
          <w:p w:rsidR="008D218A" w:rsidRPr="008D15B7" w:rsidRDefault="008D218A" w:rsidP="00EC64D5">
            <w:pPr>
              <w:pStyle w:val="RepTableSmall"/>
            </w:pPr>
            <w:r w:rsidRPr="008D15B7">
              <w:t>AOEL</w:t>
            </w:r>
          </w:p>
        </w:tc>
        <w:tc>
          <w:tcPr>
            <w:tcW w:w="286" w:type="pct"/>
          </w:tcPr>
          <w:p w:rsidR="008D218A" w:rsidRPr="008D15B7" w:rsidRDefault="008D218A" w:rsidP="00EC64D5">
            <w:pPr>
              <w:pStyle w:val="RepTableSmall"/>
            </w:pPr>
            <w:r w:rsidRPr="008D15B7">
              <w:t>0.</w:t>
            </w:r>
            <w:r w:rsidR="00AE05C2">
              <w:t>8</w:t>
            </w:r>
          </w:p>
        </w:tc>
        <w:tc>
          <w:tcPr>
            <w:tcW w:w="750" w:type="pct"/>
            <w:noWrap/>
          </w:tcPr>
          <w:p w:rsidR="008D218A" w:rsidRPr="008D15B7" w:rsidRDefault="008D218A" w:rsidP="00EC64D5">
            <w:pPr>
              <w:pStyle w:val="RepTableSmall"/>
            </w:pPr>
            <w:r w:rsidRPr="008D15B7">
              <w:t>mg/kg bw/d</w:t>
            </w:r>
          </w:p>
        </w:tc>
        <w:tc>
          <w:tcPr>
            <w:tcW w:w="1361" w:type="pct"/>
          </w:tcPr>
          <w:p w:rsidR="008D218A" w:rsidRPr="008D15B7" w:rsidRDefault="008D218A" w:rsidP="00EC64D5">
            <w:pPr>
              <w:pStyle w:val="RepTableSmall"/>
            </w:pPr>
            <w:r w:rsidRPr="008D15B7">
              <w:t xml:space="preserve">Task specific factor inhalation </w:t>
            </w:r>
          </w:p>
        </w:tc>
        <w:tc>
          <w:tcPr>
            <w:tcW w:w="298" w:type="pct"/>
          </w:tcPr>
          <w:p w:rsidR="008D218A" w:rsidRPr="008D15B7" w:rsidRDefault="008D218A" w:rsidP="00EC64D5">
            <w:pPr>
              <w:pStyle w:val="RepTableSmall"/>
            </w:pPr>
            <w:r w:rsidRPr="008D15B7">
              <w:t>NR</w:t>
            </w:r>
          </w:p>
        </w:tc>
        <w:tc>
          <w:tcPr>
            <w:tcW w:w="854" w:type="pct"/>
          </w:tcPr>
          <w:p w:rsidR="008D218A" w:rsidRPr="008D218A" w:rsidRDefault="008D218A" w:rsidP="00EC64D5">
            <w:pPr>
              <w:pStyle w:val="RepTableSmall"/>
            </w:pPr>
            <w:r w:rsidRPr="008D15B7">
              <w:t>ha/h x 10</w:t>
            </w:r>
            <w:r w:rsidRPr="008D15B7">
              <w:rPr>
                <w:vertAlign w:val="superscript"/>
              </w:rPr>
              <w:t>-3</w:t>
            </w:r>
          </w:p>
        </w:tc>
      </w:tr>
      <w:tr w:rsidR="008D218A" w:rsidRPr="00B32849" w:rsidTr="00EC64D5">
        <w:trPr>
          <w:trHeight w:val="102"/>
        </w:trPr>
        <w:tc>
          <w:tcPr>
            <w:tcW w:w="1451" w:type="pct"/>
          </w:tcPr>
          <w:p w:rsidR="008D218A" w:rsidRPr="008D218A" w:rsidRDefault="008D218A" w:rsidP="00EC64D5">
            <w:pPr>
              <w:pStyle w:val="RepTableSmall"/>
            </w:pPr>
            <w:r w:rsidRPr="008D218A">
              <w:t>AAOEL</w:t>
            </w:r>
          </w:p>
        </w:tc>
        <w:tc>
          <w:tcPr>
            <w:tcW w:w="286" w:type="pct"/>
          </w:tcPr>
          <w:p w:rsidR="008D218A" w:rsidRPr="008D218A" w:rsidRDefault="008D218A" w:rsidP="00EC64D5">
            <w:pPr>
              <w:pStyle w:val="RepTableSmall"/>
            </w:pPr>
            <w:r w:rsidRPr="008D218A">
              <w:t>-</w:t>
            </w:r>
          </w:p>
        </w:tc>
        <w:tc>
          <w:tcPr>
            <w:tcW w:w="750" w:type="pct"/>
            <w:noWrap/>
          </w:tcPr>
          <w:p w:rsidR="008D218A" w:rsidRPr="008D218A" w:rsidRDefault="008D218A" w:rsidP="00EC64D5">
            <w:pPr>
              <w:pStyle w:val="RepTableSmall"/>
            </w:pPr>
            <w:r w:rsidRPr="008D218A">
              <w:t>mg/kg bw/d</w:t>
            </w:r>
          </w:p>
        </w:tc>
        <w:tc>
          <w:tcPr>
            <w:tcW w:w="1361" w:type="pct"/>
          </w:tcPr>
          <w:p w:rsidR="008D218A" w:rsidRPr="008D218A" w:rsidRDefault="008D218A" w:rsidP="00EC64D5">
            <w:pPr>
              <w:pStyle w:val="RepTableSmall"/>
            </w:pPr>
            <w:r w:rsidRPr="008D218A">
              <w:t>-</w:t>
            </w:r>
          </w:p>
        </w:tc>
        <w:tc>
          <w:tcPr>
            <w:tcW w:w="298" w:type="pct"/>
          </w:tcPr>
          <w:p w:rsidR="008D218A" w:rsidRPr="008D218A" w:rsidRDefault="008D218A" w:rsidP="00EC64D5">
            <w:pPr>
              <w:pStyle w:val="RepTableSmall"/>
            </w:pPr>
            <w:r w:rsidRPr="008D218A">
              <w:t>-</w:t>
            </w:r>
          </w:p>
        </w:tc>
        <w:tc>
          <w:tcPr>
            <w:tcW w:w="854" w:type="pct"/>
          </w:tcPr>
          <w:p w:rsidR="008D218A" w:rsidRPr="008D218A" w:rsidRDefault="008D218A" w:rsidP="00EC64D5">
            <w:pPr>
              <w:pStyle w:val="RepTableSmall"/>
            </w:pPr>
            <w:r w:rsidRPr="008D218A">
              <w:t>-</w:t>
            </w:r>
          </w:p>
        </w:tc>
      </w:tr>
    </w:tbl>
    <w:p w:rsidR="008D218A" w:rsidRDefault="008D218A" w:rsidP="008D218A">
      <w:pPr>
        <w:pStyle w:val="RepLabel"/>
      </w:pPr>
      <w:r w:rsidRPr="00B32849">
        <w:t>Table </w:t>
      </w:r>
      <w:r w:rsidRPr="005B3447">
        <w:t>A </w:t>
      </w:r>
      <w:r w:rsidR="000175CF" w:rsidRPr="005B3447">
        <w:fldChar w:fldCharType="begin"/>
      </w:r>
      <w:r w:rsidRPr="005B3447">
        <w:instrText xml:space="preserve"> SEQ Table_A \* ARABIC </w:instrText>
      </w:r>
      <w:r w:rsidR="000175CF" w:rsidRPr="005B3447">
        <w:fldChar w:fldCharType="separate"/>
      </w:r>
      <w:r w:rsidR="00AE05C2">
        <w:rPr>
          <w:noProof/>
        </w:rPr>
        <w:t>4</w:t>
      </w:r>
      <w:r w:rsidR="000175CF" w:rsidRPr="005B3447">
        <w:fldChar w:fldCharType="end"/>
      </w:r>
      <w:r w:rsidRPr="005B3447">
        <w:t>:</w:t>
      </w:r>
      <w:r w:rsidRPr="005B3447">
        <w:tab/>
        <w:t>Estimation of acute worker exposure towards active substance according to EFSA guidance</w:t>
      </w:r>
      <w:r>
        <w:t xml:space="preserve"> (AOEL EFSA model)</w:t>
      </w:r>
    </w:p>
    <w:p w:rsidR="001B0797" w:rsidRPr="001B0797" w:rsidRDefault="00AE05C2" w:rsidP="001B0797">
      <w:pPr>
        <w:pStyle w:val="RepStandard"/>
      </w:pPr>
      <w:r w:rsidRPr="00AE05C2">
        <w:rPr>
          <w:noProof/>
          <w:lang w:val="pl-PL" w:eastAsia="pl-PL"/>
        </w:rPr>
        <w:drawing>
          <wp:inline distT="0" distB="0" distL="0" distR="0">
            <wp:extent cx="5942330" cy="4731385"/>
            <wp:effectExtent l="0" t="0" r="127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2330" cy="4731385"/>
                    </a:xfrm>
                    <a:prstGeom prst="rect">
                      <a:avLst/>
                    </a:prstGeom>
                    <a:noFill/>
                    <a:ln>
                      <a:noFill/>
                    </a:ln>
                  </pic:spPr>
                </pic:pic>
              </a:graphicData>
            </a:graphic>
          </wp:inline>
        </w:drawing>
      </w:r>
    </w:p>
    <w:p w:rsidR="008D218A" w:rsidRDefault="008D218A" w:rsidP="008D218A">
      <w:pPr>
        <w:pStyle w:val="RepStandard"/>
        <w:rPr>
          <w:highlight w:val="green"/>
        </w:rPr>
      </w:pPr>
    </w:p>
    <w:p w:rsidR="008D218A" w:rsidRDefault="008D218A" w:rsidP="008D218A">
      <w:pPr>
        <w:pStyle w:val="RepStandard"/>
        <w:rPr>
          <w:highlight w:val="green"/>
        </w:rPr>
      </w:pPr>
    </w:p>
    <w:p w:rsidR="008D218A" w:rsidRDefault="008D218A" w:rsidP="008D218A">
      <w:pPr>
        <w:pStyle w:val="RepLabel"/>
      </w:pPr>
      <w:r w:rsidRPr="00B32849">
        <w:lastRenderedPageBreak/>
        <w:t>Table </w:t>
      </w:r>
      <w:r w:rsidRPr="005B3447">
        <w:t>A </w:t>
      </w:r>
      <w:r w:rsidR="000175CF" w:rsidRPr="005B3447">
        <w:fldChar w:fldCharType="begin"/>
      </w:r>
      <w:r w:rsidRPr="005B3447">
        <w:instrText xml:space="preserve"> SEQ Table_A \* ARABIC </w:instrText>
      </w:r>
      <w:r w:rsidR="000175CF" w:rsidRPr="005B3447">
        <w:fldChar w:fldCharType="separate"/>
      </w:r>
      <w:r w:rsidR="00ED2AE6">
        <w:rPr>
          <w:noProof/>
        </w:rPr>
        <w:t>5</w:t>
      </w:r>
      <w:r w:rsidR="000175CF" w:rsidRPr="005B3447">
        <w:fldChar w:fldCharType="end"/>
      </w:r>
      <w:r w:rsidRPr="005B3447">
        <w:t>:</w:t>
      </w:r>
      <w:r w:rsidRPr="005B3447">
        <w:tab/>
        <w:t>Estimation of acute worker exposure towards active substance according to EFSA guidance</w:t>
      </w:r>
      <w:r>
        <w:t xml:space="preserve"> (EUROPOEM II re-entry model)</w:t>
      </w:r>
    </w:p>
    <w:p w:rsidR="008D218A" w:rsidRPr="008D218A" w:rsidRDefault="00ED2AE6" w:rsidP="008D218A">
      <w:pPr>
        <w:pStyle w:val="RepStandard"/>
        <w:rPr>
          <w:highlight w:val="green"/>
        </w:rPr>
      </w:pPr>
      <w:r w:rsidRPr="00ED2AE6">
        <w:rPr>
          <w:noProof/>
          <w:lang w:val="pl-PL" w:eastAsia="pl-PL"/>
        </w:rPr>
        <w:drawing>
          <wp:inline distT="0" distB="0" distL="0" distR="0">
            <wp:extent cx="5724525" cy="64008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4525" cy="6400800"/>
                    </a:xfrm>
                    <a:prstGeom prst="rect">
                      <a:avLst/>
                    </a:prstGeom>
                    <a:noFill/>
                    <a:ln>
                      <a:noFill/>
                    </a:ln>
                  </pic:spPr>
                </pic:pic>
              </a:graphicData>
            </a:graphic>
          </wp:inline>
        </w:drawing>
      </w:r>
    </w:p>
    <w:p w:rsidR="008E0ED5" w:rsidRPr="00B32849" w:rsidRDefault="008E0ED5" w:rsidP="008E0ED5">
      <w:pPr>
        <w:pStyle w:val="RepStandard"/>
      </w:pPr>
    </w:p>
    <w:p w:rsidR="008D218A" w:rsidRDefault="008D218A">
      <w:pPr>
        <w:rPr>
          <w:b/>
          <w:sz w:val="24"/>
          <w:lang w:val="en-GB"/>
        </w:rPr>
      </w:pPr>
      <w:bookmarkStart w:id="1329" w:name="_Toc300147947"/>
      <w:bookmarkStart w:id="1330" w:name="_Toc304462644"/>
      <w:bookmarkStart w:id="1331" w:name="_Toc314067844"/>
      <w:bookmarkStart w:id="1332" w:name="_Toc314129302"/>
      <w:bookmarkStart w:id="1333" w:name="_Toc314557431"/>
      <w:bookmarkStart w:id="1334" w:name="_Toc314557689"/>
      <w:bookmarkStart w:id="1335" w:name="_Toc328552288"/>
      <w:bookmarkStart w:id="1336" w:name="_Toc332020637"/>
      <w:bookmarkStart w:id="1337" w:name="_Toc332203484"/>
      <w:bookmarkStart w:id="1338" w:name="_Toc332207036"/>
      <w:bookmarkStart w:id="1339" w:name="_Toc332296204"/>
      <w:bookmarkStart w:id="1340" w:name="_Toc336434771"/>
      <w:bookmarkStart w:id="1341" w:name="_Toc397516923"/>
      <w:bookmarkStart w:id="1342" w:name="_Toc398627891"/>
      <w:bookmarkStart w:id="1343" w:name="_Toc399335758"/>
      <w:bookmarkStart w:id="1344" w:name="_Toc399764887"/>
      <w:bookmarkStart w:id="1345" w:name="_Toc412562690"/>
      <w:bookmarkStart w:id="1346" w:name="_Toc412562767"/>
      <w:bookmarkStart w:id="1347" w:name="_Toc413662759"/>
      <w:bookmarkStart w:id="1348" w:name="_Toc413673616"/>
      <w:bookmarkStart w:id="1349" w:name="_Toc413673714"/>
      <w:bookmarkStart w:id="1350" w:name="_Toc413673785"/>
      <w:bookmarkStart w:id="1351" w:name="_Toc413928684"/>
      <w:bookmarkStart w:id="1352" w:name="_Toc413936298"/>
      <w:bookmarkStart w:id="1353" w:name="_Toc413938009"/>
      <w:bookmarkStart w:id="1354" w:name="_Toc414026736"/>
      <w:bookmarkStart w:id="1355" w:name="_Toc414974115"/>
      <w:bookmarkStart w:id="1356" w:name="_Toc450900989"/>
      <w:bookmarkStart w:id="1357" w:name="_Toc450920655"/>
      <w:bookmarkStart w:id="1358" w:name="_Toc450923776"/>
      <w:bookmarkStart w:id="1359" w:name="_Toc454461010"/>
      <w:bookmarkStart w:id="1360" w:name="_Toc454462846"/>
      <w:r>
        <w:br w:type="page"/>
      </w:r>
    </w:p>
    <w:p w:rsidR="00C81348" w:rsidRPr="00B32849" w:rsidRDefault="00565359" w:rsidP="00271C88">
      <w:pPr>
        <w:pStyle w:val="RepAppendix2"/>
      </w:pPr>
      <w:bookmarkStart w:id="1361" w:name="_Toc108601122"/>
      <w:r>
        <w:lastRenderedPageBreak/>
        <w:t>R</w:t>
      </w:r>
      <w:r w:rsidRPr="00B32849">
        <w:t xml:space="preserve">esident </w:t>
      </w:r>
      <w:r w:rsidR="00C81348" w:rsidRPr="00B32849">
        <w:t xml:space="preserve">and </w:t>
      </w:r>
      <w:r>
        <w:t>b</w:t>
      </w:r>
      <w:r w:rsidRPr="00B32849">
        <w:t xml:space="preserve">ystander </w:t>
      </w:r>
      <w:r w:rsidR="00C81348" w:rsidRPr="00B32849">
        <w:t>exposure calculations</w:t>
      </w:r>
      <w:bookmarkEnd w:id="1329"/>
      <w:bookmarkEnd w:id="1330"/>
      <w:bookmarkEnd w:id="1331"/>
      <w:bookmarkEnd w:id="1332"/>
      <w:bookmarkEnd w:id="1333"/>
      <w:bookmarkEnd w:id="1334"/>
      <w:r w:rsidR="00C81348" w:rsidRPr="00B32849">
        <w:t xml:space="preserve"> (KCP 7.2.2.1)</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C81348" w:rsidRPr="00B32849" w:rsidRDefault="00C81348" w:rsidP="00271C88">
      <w:pPr>
        <w:pStyle w:val="RepAppendix3"/>
      </w:pPr>
      <w:bookmarkStart w:id="1362" w:name="_Toc332203485"/>
      <w:bookmarkStart w:id="1363" w:name="_Toc332207037"/>
      <w:bookmarkStart w:id="1364" w:name="_Toc332296205"/>
      <w:bookmarkStart w:id="1365" w:name="_Toc336434772"/>
      <w:bookmarkStart w:id="1366" w:name="_Toc397516924"/>
      <w:bookmarkStart w:id="1367" w:name="_Toc399335759"/>
      <w:bookmarkStart w:id="1368" w:name="_Toc412562691"/>
      <w:bookmarkStart w:id="1369" w:name="_Toc412562768"/>
      <w:bookmarkStart w:id="1370" w:name="_Toc413662760"/>
      <w:bookmarkStart w:id="1371" w:name="_Toc413673617"/>
      <w:bookmarkStart w:id="1372" w:name="_Toc413673715"/>
      <w:bookmarkStart w:id="1373" w:name="_Toc413673786"/>
      <w:bookmarkStart w:id="1374" w:name="_Toc413928685"/>
      <w:bookmarkStart w:id="1375" w:name="_Toc413936299"/>
      <w:bookmarkStart w:id="1376" w:name="_Toc413938010"/>
      <w:bookmarkStart w:id="1377" w:name="_Toc414026737"/>
      <w:bookmarkStart w:id="1378" w:name="_Toc414974116"/>
      <w:bookmarkStart w:id="1379" w:name="_Toc450900990"/>
      <w:bookmarkStart w:id="1380" w:name="_Toc450920656"/>
      <w:bookmarkStart w:id="1381" w:name="_Toc450923777"/>
      <w:bookmarkStart w:id="1382" w:name="_Toc454461011"/>
      <w:bookmarkStart w:id="1383" w:name="_Toc454462847"/>
      <w:bookmarkStart w:id="1384" w:name="_Toc108601123"/>
      <w:r w:rsidRPr="00B32849">
        <w:t xml:space="preserve">Calculations for </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r w:rsidR="00E04C24">
        <w:t>nicosulfuron</w:t>
      </w:r>
      <w:bookmarkEnd w:id="1384"/>
    </w:p>
    <w:p w:rsidR="006D5B84" w:rsidRDefault="006D5B84" w:rsidP="006D5B84">
      <w:pPr>
        <w:pStyle w:val="RepLabel"/>
      </w:pPr>
      <w:r w:rsidRPr="00B32849">
        <w:t>Table A </w:t>
      </w:r>
      <w:r w:rsidR="000175CF">
        <w:fldChar w:fldCharType="begin"/>
      </w:r>
      <w:r>
        <w:instrText xml:space="preserve"> SEQ Table_A \* ARABIC </w:instrText>
      </w:r>
      <w:r w:rsidR="000175CF">
        <w:fldChar w:fldCharType="separate"/>
      </w:r>
      <w:r w:rsidR="00F76474">
        <w:rPr>
          <w:noProof/>
        </w:rPr>
        <w:t>6</w:t>
      </w:r>
      <w:r w:rsidR="000175CF">
        <w:fldChar w:fldCharType="end"/>
      </w:r>
      <w:r w:rsidRPr="00B32849">
        <w:t>:</w:t>
      </w:r>
      <w:r w:rsidRPr="00B32849">
        <w:tab/>
        <w:t xml:space="preserve">Input parameters considered for the estimation </w:t>
      </w:r>
      <w:r w:rsidRPr="005B3447">
        <w:t>of longer term resident</w:t>
      </w:r>
      <w:r w:rsidRPr="00B32849">
        <w:t xml:space="preserve"> exp</w:t>
      </w:r>
      <w:r w:rsidRPr="00B32849">
        <w:t>o</w:t>
      </w:r>
      <w:r w:rsidRPr="00B32849">
        <w:t>sure</w:t>
      </w:r>
    </w:p>
    <w:p w:rsidR="00622A06" w:rsidRPr="00622A06" w:rsidRDefault="00F76474" w:rsidP="00622A06">
      <w:pPr>
        <w:pStyle w:val="RepStandard"/>
      </w:pPr>
      <w:r w:rsidRPr="00F76474">
        <w:rPr>
          <w:noProof/>
          <w:lang w:val="pl-PL" w:eastAsia="pl-PL"/>
        </w:rPr>
        <w:drawing>
          <wp:inline distT="0" distB="0" distL="0" distR="0">
            <wp:extent cx="5942330" cy="4601845"/>
            <wp:effectExtent l="0" t="0" r="1270" b="825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2330" cy="4601845"/>
                    </a:xfrm>
                    <a:prstGeom prst="rect">
                      <a:avLst/>
                    </a:prstGeom>
                    <a:noFill/>
                    <a:ln>
                      <a:noFill/>
                    </a:ln>
                  </pic:spPr>
                </pic:pic>
              </a:graphicData>
            </a:graphic>
          </wp:inline>
        </w:drawing>
      </w:r>
    </w:p>
    <w:p w:rsidR="006D5B84" w:rsidRDefault="006D5B84" w:rsidP="006D5B84">
      <w:pPr>
        <w:pStyle w:val="RepStandard"/>
      </w:pPr>
    </w:p>
    <w:p w:rsidR="006D5B84" w:rsidRPr="00E04C24" w:rsidRDefault="006D5B84" w:rsidP="006D5B84">
      <w:pPr>
        <w:pStyle w:val="RepStandard"/>
      </w:pPr>
    </w:p>
    <w:p w:rsidR="006D5B84" w:rsidRDefault="006D5B84" w:rsidP="006D5B84">
      <w:pPr>
        <w:pStyle w:val="RepLabel"/>
      </w:pPr>
      <w:r w:rsidRPr="00B32849">
        <w:lastRenderedPageBreak/>
        <w:t>Table A </w:t>
      </w:r>
      <w:r w:rsidR="000175CF">
        <w:fldChar w:fldCharType="begin"/>
      </w:r>
      <w:r>
        <w:instrText xml:space="preserve"> SEQ Table_A \* ARABIC </w:instrText>
      </w:r>
      <w:r w:rsidR="000175CF">
        <w:fldChar w:fldCharType="separate"/>
      </w:r>
      <w:r w:rsidR="009E1F7A">
        <w:rPr>
          <w:noProof/>
        </w:rPr>
        <w:t>7</w:t>
      </w:r>
      <w:r w:rsidR="000175CF">
        <w:fldChar w:fldCharType="end"/>
      </w:r>
      <w:r w:rsidRPr="00B32849">
        <w:t>:</w:t>
      </w:r>
      <w:r w:rsidRPr="00B32849">
        <w:tab/>
        <w:t xml:space="preserve">Estimation </w:t>
      </w:r>
      <w:r w:rsidRPr="005B3447">
        <w:t>of longer term resident</w:t>
      </w:r>
      <w:r w:rsidRPr="00B32849">
        <w:t xml:space="preserve"> exposure towards </w:t>
      </w:r>
      <w:r>
        <w:t xml:space="preserve">nicosulfuron </w:t>
      </w:r>
      <w:r w:rsidRPr="005B3447">
        <w:t>according to EFSA guidance</w:t>
      </w:r>
      <w:r>
        <w:t xml:space="preserve"> (AOEM EFSA model)</w:t>
      </w:r>
    </w:p>
    <w:p w:rsidR="00C81348" w:rsidRPr="00B32849" w:rsidRDefault="009E1F7A" w:rsidP="00C81348">
      <w:pPr>
        <w:pStyle w:val="RepStandard"/>
      </w:pPr>
      <w:r w:rsidRPr="009E1F7A">
        <w:rPr>
          <w:noProof/>
          <w:lang w:val="pl-PL" w:eastAsia="pl-PL"/>
        </w:rPr>
        <w:drawing>
          <wp:inline distT="0" distB="0" distL="0" distR="0">
            <wp:extent cx="5942330" cy="6209665"/>
            <wp:effectExtent l="0" t="0" r="1270" b="63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2330" cy="6209665"/>
                    </a:xfrm>
                    <a:prstGeom prst="rect">
                      <a:avLst/>
                    </a:prstGeom>
                    <a:noFill/>
                    <a:ln>
                      <a:noFill/>
                    </a:ln>
                  </pic:spPr>
                </pic:pic>
              </a:graphicData>
            </a:graphic>
          </wp:inline>
        </w:drawing>
      </w:r>
    </w:p>
    <w:p w:rsidR="00622A06" w:rsidRPr="00622A06" w:rsidRDefault="00622A06" w:rsidP="00622A06">
      <w:bookmarkStart w:id="1385" w:name="_Toc304462646"/>
      <w:bookmarkStart w:id="1386" w:name="_Toc314067846"/>
      <w:bookmarkStart w:id="1387" w:name="_Toc314122130"/>
      <w:bookmarkStart w:id="1388" w:name="_Toc314129304"/>
      <w:bookmarkStart w:id="1389" w:name="_Toc314142415"/>
      <w:bookmarkStart w:id="1390" w:name="_Toc314557433"/>
      <w:bookmarkStart w:id="1391" w:name="_Toc314557691"/>
      <w:bookmarkStart w:id="1392" w:name="_Toc328552291"/>
      <w:bookmarkStart w:id="1393" w:name="_Toc332020640"/>
      <w:bookmarkStart w:id="1394" w:name="_Toc332203488"/>
      <w:bookmarkStart w:id="1395" w:name="_Toc332207040"/>
      <w:bookmarkStart w:id="1396" w:name="_Toc332296208"/>
      <w:bookmarkStart w:id="1397" w:name="_Toc336434775"/>
      <w:bookmarkStart w:id="1398" w:name="_Toc397516927"/>
      <w:bookmarkStart w:id="1399" w:name="_Toc398627893"/>
      <w:bookmarkStart w:id="1400" w:name="_Toc399335762"/>
      <w:bookmarkStart w:id="1401" w:name="_Toc399764889"/>
      <w:bookmarkStart w:id="1402" w:name="_Toc412562694"/>
      <w:bookmarkStart w:id="1403" w:name="_Toc412562771"/>
      <w:bookmarkStart w:id="1404" w:name="_Toc413662763"/>
      <w:bookmarkStart w:id="1405" w:name="_Toc413673620"/>
      <w:bookmarkStart w:id="1406" w:name="_Toc413673718"/>
      <w:bookmarkStart w:id="1407" w:name="_Toc413673789"/>
      <w:bookmarkStart w:id="1408" w:name="_Toc413928688"/>
      <w:bookmarkStart w:id="1409" w:name="_Toc413936302"/>
      <w:bookmarkStart w:id="1410" w:name="_Toc413938013"/>
      <w:bookmarkStart w:id="1411" w:name="_Toc414026740"/>
      <w:bookmarkStart w:id="1412" w:name="_Ref414449295"/>
      <w:bookmarkStart w:id="1413" w:name="_Toc414974119"/>
      <w:bookmarkStart w:id="1414" w:name="_Toc450900993"/>
      <w:bookmarkStart w:id="1415" w:name="_Toc450920659"/>
      <w:bookmarkStart w:id="1416" w:name="_Toc450923780"/>
      <w:bookmarkStart w:id="1417" w:name="_Toc454461014"/>
      <w:bookmarkStart w:id="1418" w:name="_Toc454462850"/>
    </w:p>
    <w:p w:rsidR="00622A06" w:rsidRPr="00622A06" w:rsidRDefault="009E1F7A" w:rsidP="00622A06">
      <w:r w:rsidRPr="009E1F7A">
        <w:rPr>
          <w:noProof/>
          <w:lang w:val="pl-PL" w:eastAsia="pl-PL"/>
        </w:rPr>
        <w:lastRenderedPageBreak/>
        <w:drawing>
          <wp:inline distT="0" distB="0" distL="0" distR="0">
            <wp:extent cx="5942330" cy="3837940"/>
            <wp:effectExtent l="0" t="0" r="127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2330" cy="3837940"/>
                    </a:xfrm>
                    <a:prstGeom prst="rect">
                      <a:avLst/>
                    </a:prstGeom>
                    <a:noFill/>
                    <a:ln>
                      <a:noFill/>
                    </a:ln>
                  </pic:spPr>
                </pic:pic>
              </a:graphicData>
            </a:graphic>
          </wp:inline>
        </w:drawing>
      </w:r>
    </w:p>
    <w:p w:rsidR="00622A06" w:rsidRDefault="00622A06">
      <w:pPr>
        <w:rPr>
          <w:b/>
          <w:sz w:val="28"/>
          <w:lang w:val="en-GB"/>
        </w:rPr>
      </w:pPr>
      <w:r>
        <w:br w:type="page"/>
      </w:r>
    </w:p>
    <w:p w:rsidR="00C81348" w:rsidRPr="00B32849" w:rsidRDefault="00C81348" w:rsidP="009E1F7A">
      <w:pPr>
        <w:pStyle w:val="RepAppendix1"/>
        <w:tabs>
          <w:tab w:val="clear" w:pos="2836"/>
          <w:tab w:val="num" w:pos="3402"/>
        </w:tabs>
        <w:ind w:left="1701"/>
      </w:pPr>
      <w:bookmarkStart w:id="1419" w:name="_Toc108601124"/>
      <w:r w:rsidRPr="00B32849">
        <w:lastRenderedPageBreak/>
        <w:t>Detailed evaluation of exposure and/or DFR studies relied upon</w:t>
      </w:r>
      <w:bookmarkEnd w:id="1385"/>
      <w:bookmarkEnd w:id="1386"/>
      <w:bookmarkEnd w:id="1387"/>
      <w:bookmarkEnd w:id="1388"/>
      <w:bookmarkEnd w:id="1389"/>
      <w:bookmarkEnd w:id="1390"/>
      <w:bookmarkEnd w:id="1391"/>
      <w:r w:rsidRPr="00B32849">
        <w:t xml:space="preserve"> (KCP 7.2, KCP 7.2.1.1, KCP 7.2.2.1, KCP 7.2.3.1)</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8E0ED5" w:rsidRPr="00B32849" w:rsidRDefault="006D5B84" w:rsidP="008E0ED5">
      <w:pPr>
        <w:pStyle w:val="RepStandard"/>
      </w:pPr>
      <w:r>
        <w:t>Not relevant.</w:t>
      </w:r>
    </w:p>
    <w:sectPr w:rsidR="008E0ED5" w:rsidRPr="00B32849" w:rsidSect="001B7AAD">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AD6" w:rsidRDefault="00734AD6">
      <w:r>
        <w:separator/>
      </w:r>
    </w:p>
  </w:endnote>
  <w:endnote w:type="continuationSeparator" w:id="0">
    <w:p w:rsidR="00734AD6" w:rsidRDefault="00734AD6">
      <w:r>
        <w:continuationSeparator/>
      </w:r>
    </w:p>
  </w:endnote>
  <w:endnote w:type="continuationNotice" w:id="1">
    <w:p w:rsidR="00734AD6" w:rsidRDefault="00734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FE0" w:rsidRDefault="00706FE0"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rsidR="00706FE0" w:rsidRDefault="00706FE0" w:rsidP="00832E3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AD6" w:rsidRDefault="00734AD6">
      <w:r>
        <w:separator/>
      </w:r>
    </w:p>
  </w:footnote>
  <w:footnote w:type="continuationSeparator" w:id="0">
    <w:p w:rsidR="00734AD6" w:rsidRDefault="00734AD6">
      <w:r>
        <w:continuationSeparator/>
      </w:r>
    </w:p>
  </w:footnote>
  <w:footnote w:type="continuationNotice" w:id="1">
    <w:p w:rsidR="00734AD6" w:rsidRDefault="00734A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FE0" w:rsidRPr="00473FB0" w:rsidRDefault="00706FE0" w:rsidP="00EE68A7">
    <w:pPr>
      <w:pStyle w:val="RepPageHeader"/>
      <w:framePr w:w="2500" w:h="363" w:wrap="notBeside" w:vAnchor="text" w:hAnchor="margin" w:xAlign="right" w:yAlign="inside" w:anchorLock="1"/>
      <w:jc w:val="right"/>
      <w:rPr>
        <w:rStyle w:val="Numerstrony"/>
        <w:szCs w:val="20"/>
      </w:rPr>
    </w:pPr>
    <w:r w:rsidRPr="00742436">
      <w:rPr>
        <w:noProof/>
      </w:rPr>
      <w:t xml:space="preserve">Page </w:t>
    </w:r>
    <w:r w:rsidRPr="00742436">
      <w:rPr>
        <w:rStyle w:val="Numerstrony"/>
        <w:noProof/>
        <w:szCs w:val="20"/>
      </w:rPr>
      <w:t xml:space="preserve"> </w:t>
    </w:r>
    <w:r w:rsidRPr="00742436">
      <w:rPr>
        <w:rStyle w:val="Numerstrony"/>
        <w:noProof/>
        <w:szCs w:val="20"/>
      </w:rPr>
      <w:fldChar w:fldCharType="begin"/>
    </w:r>
    <w:r w:rsidRPr="00742436">
      <w:rPr>
        <w:rStyle w:val="Numerstrony"/>
        <w:noProof/>
        <w:szCs w:val="20"/>
      </w:rPr>
      <w:instrText xml:space="preserve"> PAGE  \* Arabic </w:instrText>
    </w:r>
    <w:r w:rsidRPr="00742436">
      <w:rPr>
        <w:rStyle w:val="Numerstrony"/>
        <w:noProof/>
        <w:szCs w:val="20"/>
      </w:rPr>
      <w:fldChar w:fldCharType="separate"/>
    </w:r>
    <w:r w:rsidR="00656EFB">
      <w:rPr>
        <w:rStyle w:val="Numerstrony"/>
        <w:noProof/>
        <w:szCs w:val="20"/>
      </w:rPr>
      <w:t>2</w:t>
    </w:r>
    <w:r w:rsidRPr="00742436">
      <w:rPr>
        <w:rStyle w:val="Numerstrony"/>
        <w:noProof/>
        <w:szCs w:val="20"/>
      </w:rPr>
      <w:fldChar w:fldCharType="end"/>
    </w:r>
    <w:r w:rsidRPr="00742436">
      <w:rPr>
        <w:rStyle w:val="Numerstrony"/>
        <w:noProof/>
        <w:szCs w:val="20"/>
      </w:rPr>
      <w:t xml:space="preserve"> /</w:t>
    </w:r>
    <w:r w:rsidRPr="00742436">
      <w:rPr>
        <w:rStyle w:val="Numerstrony"/>
        <w:szCs w:val="20"/>
      </w:rPr>
      <w:fldChar w:fldCharType="begin"/>
    </w:r>
    <w:r w:rsidRPr="00742436">
      <w:rPr>
        <w:rStyle w:val="Numerstrony"/>
        <w:szCs w:val="20"/>
      </w:rPr>
      <w:instrText xml:space="preserve"> NUMPAGES </w:instrText>
    </w:r>
    <w:r w:rsidRPr="00742436">
      <w:rPr>
        <w:rStyle w:val="Numerstrony"/>
        <w:szCs w:val="20"/>
      </w:rPr>
      <w:fldChar w:fldCharType="separate"/>
    </w:r>
    <w:r w:rsidR="00656EFB">
      <w:rPr>
        <w:rStyle w:val="Numerstrony"/>
        <w:noProof/>
        <w:szCs w:val="20"/>
      </w:rPr>
      <w:t>32</w:t>
    </w:r>
    <w:r w:rsidRPr="00742436">
      <w:rPr>
        <w:rStyle w:val="Numerstrony"/>
        <w:szCs w:val="20"/>
      </w:rPr>
      <w:fldChar w:fldCharType="end"/>
    </w:r>
    <w:r w:rsidRPr="00742436">
      <w:rPr>
        <w:rStyle w:val="Numerstrony"/>
        <w:sz w:val="22"/>
      </w:rPr>
      <w:br/>
    </w:r>
    <w:r w:rsidRPr="00742436">
      <w:rPr>
        <w:szCs w:val="20"/>
        <w:lang w:val="en-US"/>
      </w:rPr>
      <w:t>Template for chemical PPP</w:t>
    </w:r>
    <w:r w:rsidRPr="00742436">
      <w:rPr>
        <w:szCs w:val="20"/>
        <w:lang w:val="en-US"/>
      </w:rPr>
      <w:br/>
      <w:t xml:space="preserve">Version </w:t>
    </w:r>
    <w:r>
      <w:rPr>
        <w:szCs w:val="20"/>
        <w:lang w:val="en-US"/>
      </w:rPr>
      <w:t>July</w:t>
    </w:r>
    <w:r w:rsidRPr="00742436">
      <w:rPr>
        <w:szCs w:val="20"/>
        <w:lang w:val="en-US"/>
      </w:rPr>
      <w:t xml:space="preserve"> 202</w:t>
    </w:r>
    <w:r>
      <w:rPr>
        <w:szCs w:val="20"/>
        <w:lang w:val="en-US"/>
      </w:rPr>
      <w:t>2</w:t>
    </w:r>
  </w:p>
  <w:p w:rsidR="00706FE0" w:rsidRPr="00217547" w:rsidRDefault="00706FE0" w:rsidP="00742436">
    <w:pPr>
      <w:pStyle w:val="RepPageHeader"/>
      <w:pBdr>
        <w:bottom w:val="single" w:sz="4" w:space="1" w:color="auto"/>
      </w:pBdr>
    </w:pPr>
    <w:r>
      <w:t xml:space="preserve">NIC-HER 060 </w:t>
    </w:r>
    <w:r w:rsidRPr="00217547">
      <w:t>OD</w:t>
    </w:r>
  </w:p>
  <w:p w:rsidR="00706FE0" w:rsidRPr="00217547" w:rsidRDefault="00706FE0" w:rsidP="00742436">
    <w:pPr>
      <w:pStyle w:val="RepPageHeader"/>
      <w:pBdr>
        <w:bottom w:val="single" w:sz="4" w:space="1" w:color="auto"/>
      </w:pBdr>
    </w:pPr>
    <w:r w:rsidRPr="00217547">
      <w:t>Part B – Section 6 - Core Assessment</w:t>
    </w:r>
  </w:p>
  <w:p w:rsidR="00706FE0" w:rsidRPr="008F3911" w:rsidRDefault="00706FE0" w:rsidP="007C4BEE">
    <w:pPr>
      <w:pStyle w:val="RepPageHeader"/>
      <w:pBdr>
        <w:bottom w:val="single" w:sz="4" w:space="1" w:color="auto"/>
      </w:pBdr>
    </w:pPr>
    <w:r w:rsidRPr="00217547">
      <w:t>Applicant version</w:t>
    </w:r>
  </w:p>
  <w:p w:rsidR="00706FE0" w:rsidRPr="008D2FEC" w:rsidRDefault="00706FE0" w:rsidP="007C4B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FE0" w:rsidRDefault="00706FE0"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rsidR="00706FE0" w:rsidRDefault="00706FE0" w:rsidP="00C81348">
    <w:pPr>
      <w:pStyle w:val="Nagwek"/>
    </w:pPr>
  </w:p>
  <w:p w:rsidR="00706FE0" w:rsidRDefault="00706FE0" w:rsidP="00C8134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FE0" w:rsidRDefault="00706FE0" w:rsidP="00C8134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EDE1924"/>
    <w:lvl w:ilvl="0">
      <w:start w:val="1"/>
      <w:numFmt w:val="decimal"/>
      <w:lvlText w:val="%1."/>
      <w:lvlJc w:val="left"/>
      <w:pPr>
        <w:tabs>
          <w:tab w:val="num" w:pos="1492"/>
        </w:tabs>
        <w:ind w:left="1492" w:hanging="360"/>
      </w:pPr>
    </w:lvl>
  </w:abstractNum>
  <w:abstractNum w:abstractNumId="1">
    <w:nsid w:val="FFFFFF7D"/>
    <w:multiLevelType w:val="singleLevel"/>
    <w:tmpl w:val="5688F63A"/>
    <w:lvl w:ilvl="0">
      <w:start w:val="1"/>
      <w:numFmt w:val="decimal"/>
      <w:lvlText w:val="%1."/>
      <w:lvlJc w:val="left"/>
      <w:pPr>
        <w:tabs>
          <w:tab w:val="num" w:pos="1209"/>
        </w:tabs>
        <w:ind w:left="1209" w:hanging="360"/>
      </w:pPr>
    </w:lvl>
  </w:abstractNum>
  <w:abstractNum w:abstractNumId="2">
    <w:nsid w:val="FFFFFF7E"/>
    <w:multiLevelType w:val="singleLevel"/>
    <w:tmpl w:val="AEFC7D4E"/>
    <w:lvl w:ilvl="0">
      <w:start w:val="1"/>
      <w:numFmt w:val="decimal"/>
      <w:lvlText w:val="%1."/>
      <w:lvlJc w:val="left"/>
      <w:pPr>
        <w:tabs>
          <w:tab w:val="num" w:pos="926"/>
        </w:tabs>
        <w:ind w:left="926" w:hanging="360"/>
      </w:pPr>
    </w:lvl>
  </w:abstractNum>
  <w:abstractNum w:abstractNumId="3">
    <w:nsid w:val="FFFFFF7F"/>
    <w:multiLevelType w:val="singleLevel"/>
    <w:tmpl w:val="CCC426BA"/>
    <w:lvl w:ilvl="0">
      <w:start w:val="1"/>
      <w:numFmt w:val="decimal"/>
      <w:lvlText w:val="%1."/>
      <w:lvlJc w:val="left"/>
      <w:pPr>
        <w:tabs>
          <w:tab w:val="num" w:pos="643"/>
        </w:tabs>
        <w:ind w:left="643" w:hanging="360"/>
      </w:pPr>
    </w:lvl>
  </w:abstractNum>
  <w:abstractNum w:abstractNumId="4">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5">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6">
    <w:nsid w:val="FFFFFF82"/>
    <w:multiLevelType w:val="singleLevel"/>
    <w:tmpl w:val="3EE8AB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E86642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4629B96"/>
    <w:lvl w:ilvl="0">
      <w:start w:val="1"/>
      <w:numFmt w:val="decimal"/>
      <w:lvlText w:val="%1."/>
      <w:lvlJc w:val="left"/>
      <w:pPr>
        <w:tabs>
          <w:tab w:val="num" w:pos="360"/>
        </w:tabs>
        <w:ind w:left="360" w:hanging="360"/>
      </w:pPr>
    </w:lvl>
  </w:abstractNum>
  <w:abstractNum w:abstractNumId="9">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1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nsid w:val="03DB0674"/>
    <w:multiLevelType w:val="multilevel"/>
    <w:tmpl w:val="3E06D12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086F2C3E"/>
    <w:multiLevelType w:val="multilevel"/>
    <w:tmpl w:val="FCDAC6DA"/>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0A6623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EF1782C"/>
    <w:multiLevelType w:val="multilevel"/>
    <w:tmpl w:val="56382A9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9">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16904BE3"/>
    <w:multiLevelType w:val="multilevel"/>
    <w:tmpl w:val="7D4097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1C1220F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1E6A6F85"/>
    <w:multiLevelType w:val="multilevel"/>
    <w:tmpl w:val="A8B49F00"/>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24">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6">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298F016E"/>
    <w:multiLevelType w:val="multilevel"/>
    <w:tmpl w:val="E7509882"/>
    <w:lvl w:ilvl="0">
      <w:start w:val="7"/>
      <w:numFmt w:val="decimal"/>
      <w:lvlRestart w:val="0"/>
      <w:lvlText w:val="IIIA %1"/>
      <w:lvlJc w:val="left"/>
      <w:pPr>
        <w:tabs>
          <w:tab w:val="num" w:pos="1440"/>
        </w:tabs>
        <w:ind w:left="1440" w:hanging="1440"/>
      </w:pPr>
      <w:rPr>
        <w:rFonts w:cs="Times New Roman"/>
      </w:rPr>
    </w:lvl>
    <w:lvl w:ilvl="1">
      <w:start w:val="1"/>
      <w:numFmt w:val="decimal"/>
      <w:lvlText w:val="IIIA %1.%2"/>
      <w:lvlJc w:val="left"/>
      <w:pPr>
        <w:tabs>
          <w:tab w:val="num" w:pos="1440"/>
        </w:tabs>
        <w:ind w:left="1440" w:hanging="1440"/>
      </w:pPr>
      <w:rPr>
        <w:rFonts w:cs="Times New Roman"/>
      </w:rPr>
    </w:lvl>
    <w:lvl w:ilvl="2">
      <w:start w:val="1"/>
      <w:numFmt w:val="decimal"/>
      <w:lvlText w:val="IIIA %1.%2.%3"/>
      <w:lvlJc w:val="left"/>
      <w:pPr>
        <w:tabs>
          <w:tab w:val="num" w:pos="1440"/>
        </w:tabs>
        <w:ind w:left="1440" w:hanging="1440"/>
      </w:pPr>
      <w:rPr>
        <w:rFonts w:cs="Times New Roman"/>
      </w:rPr>
    </w:lvl>
    <w:lvl w:ilvl="3">
      <w:start w:val="1"/>
      <w:numFmt w:val="decimal"/>
      <w:lvlText w:val="IIIA %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8">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1">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379751AA"/>
    <w:multiLevelType w:val="hybridMultilevel"/>
    <w:tmpl w:val="5128EF9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33">
    <w:nsid w:val="3B295657"/>
    <w:multiLevelType w:val="multilevel"/>
    <w:tmpl w:val="F956F36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nsid w:val="44D4484A"/>
    <w:multiLevelType w:val="multilevel"/>
    <w:tmpl w:val="836C654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A %1.%2.%3.%4.%5"/>
      <w:lvlJc w:val="left"/>
      <w:pPr>
        <w:tabs>
          <w:tab w:val="num" w:pos="1701"/>
        </w:tabs>
        <w:ind w:left="1701" w:hanging="1701"/>
      </w:pPr>
    </w:lvl>
    <w:lvl w:ilvl="5">
      <w:start w:val="1"/>
      <w:numFmt w:val="decimal"/>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7">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563E52CB"/>
    <w:multiLevelType w:val="multilevel"/>
    <w:tmpl w:val="0AF6F946"/>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4">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5A1A6338"/>
    <w:multiLevelType w:val="multilevel"/>
    <w:tmpl w:val="13B0CDE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nsid w:val="5C5B6AE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8">
    <w:nsid w:val="62564C4C"/>
    <w:multiLevelType w:val="multilevel"/>
    <w:tmpl w:val="1B723362"/>
    <w:lvl w:ilvl="0">
      <w:start w:val="1"/>
      <w:numFmt w:val="decimal"/>
      <w:lvlText w:val="Appendix %1"/>
      <w:lvlJc w:val="left"/>
      <w:pPr>
        <w:tabs>
          <w:tab w:val="num" w:pos="1701"/>
        </w:tabs>
        <w:ind w:left="1701" w:hanging="1701"/>
      </w:pPr>
      <w:rPr>
        <w:rFonts w:cs="Times New Roman"/>
      </w:rPr>
    </w:lvl>
    <w:lvl w:ilvl="1">
      <w:start w:val="1"/>
      <w:numFmt w:val="decimal"/>
      <w:lvlText w:val="A %1.%2"/>
      <w:lvlJc w:val="left"/>
      <w:pPr>
        <w:tabs>
          <w:tab w:val="num" w:pos="1701"/>
        </w:tabs>
        <w:ind w:left="1701" w:hanging="1701"/>
      </w:pPr>
      <w:rPr>
        <w:rFonts w:cs="Times New Roman"/>
      </w:rPr>
    </w:lvl>
    <w:lvl w:ilvl="2">
      <w:start w:val="1"/>
      <w:numFmt w:val="decimal"/>
      <w:lvlText w:val="A %1.%2.%3"/>
      <w:lvlJc w:val="left"/>
      <w:pPr>
        <w:tabs>
          <w:tab w:val="num" w:pos="1701"/>
        </w:tabs>
        <w:ind w:left="1701" w:hanging="1701"/>
      </w:pPr>
      <w:rPr>
        <w:rFonts w:cs="Times New Roman"/>
      </w:rPr>
    </w:lvl>
    <w:lvl w:ilvl="3">
      <w:start w:val="1"/>
      <w:numFmt w:val="decimal"/>
      <w:lvlText w:val="A %1.%2.%3.%4"/>
      <w:lvlJc w:val="left"/>
      <w:pPr>
        <w:tabs>
          <w:tab w:val="num" w:pos="1701"/>
        </w:tabs>
        <w:ind w:left="1701" w:hanging="170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nsid w:val="65843618"/>
    <w:multiLevelType w:val="multilevel"/>
    <w:tmpl w:val="D312E086"/>
    <w:lvl w:ilvl="0">
      <w:start w:val="1"/>
      <w:numFmt w:val="decimal"/>
      <w:lvlText w:val="Appendix %1."/>
      <w:lvlJc w:val="left"/>
      <w:pPr>
        <w:ind w:left="19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2">
    <w:nsid w:val="68C10687"/>
    <w:multiLevelType w:val="multilevel"/>
    <w:tmpl w:val="4B00C408"/>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4">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6">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7">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8">
    <w:nsid w:val="79CF46F8"/>
    <w:multiLevelType w:val="multilevel"/>
    <w:tmpl w:val="8DA0D4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nsid w:val="7A4A3207"/>
    <w:multiLevelType w:val="multilevel"/>
    <w:tmpl w:val="EBF848BE"/>
    <w:lvl w:ilvl="0">
      <w:start w:val="1"/>
      <w:numFmt w:val="decimal"/>
      <w:pStyle w:val="RepAppendix1"/>
      <w:lvlText w:val="Appendix %1"/>
      <w:lvlJc w:val="left"/>
      <w:pPr>
        <w:tabs>
          <w:tab w:val="num" w:pos="2836"/>
        </w:tabs>
        <w:ind w:left="2836"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6"/>
  </w:num>
  <w:num w:numId="12">
    <w:abstractNumId w:val="5"/>
  </w:num>
  <w:num w:numId="13">
    <w:abstractNumId w:val="4"/>
  </w:num>
  <w:num w:numId="14">
    <w:abstractNumId w:val="11"/>
  </w:num>
  <w:num w:numId="15">
    <w:abstractNumId w:val="10"/>
  </w:num>
  <w:num w:numId="16">
    <w:abstractNumId w:val="34"/>
  </w:num>
  <w:num w:numId="17">
    <w:abstractNumId w:val="47"/>
  </w:num>
  <w:num w:numId="18">
    <w:abstractNumId w:val="19"/>
  </w:num>
  <w:num w:numId="19">
    <w:abstractNumId w:val="41"/>
  </w:num>
  <w:num w:numId="20">
    <w:abstractNumId w:val="57"/>
  </w:num>
  <w:num w:numId="21">
    <w:abstractNumId w:val="55"/>
  </w:num>
  <w:num w:numId="22">
    <w:abstractNumId w:val="32"/>
  </w:num>
  <w:num w:numId="23">
    <w:abstractNumId w:val="27"/>
  </w:num>
  <w:num w:numId="24">
    <w:abstractNumId w:val="42"/>
  </w:num>
  <w:num w:numId="25">
    <w:abstractNumId w:val="9"/>
  </w:num>
  <w:num w:numId="26">
    <w:abstractNumId w:val="7"/>
  </w:num>
  <w:num w:numId="27">
    <w:abstractNumId w:val="53"/>
  </w:num>
  <w:num w:numId="28">
    <w:abstractNumId w:val="33"/>
  </w:num>
  <w:num w:numId="29">
    <w:abstractNumId w:val="48"/>
  </w:num>
  <w:num w:numId="30">
    <w:abstractNumId w:val="20"/>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52"/>
  </w:num>
  <w:num w:numId="34">
    <w:abstractNumId w:val="12"/>
  </w:num>
  <w:num w:numId="35">
    <w:abstractNumId w:val="45"/>
  </w:num>
  <w:num w:numId="36">
    <w:abstractNumId w:val="58"/>
  </w:num>
  <w:num w:numId="37">
    <w:abstractNumId w:val="14"/>
  </w:num>
  <w:num w:numId="38">
    <w:abstractNumId w:val="54"/>
  </w:num>
  <w:num w:numId="39">
    <w:abstractNumId w:val="22"/>
  </w:num>
  <w:num w:numId="40">
    <w:abstractNumId w:val="16"/>
  </w:num>
  <w:num w:numId="41">
    <w:abstractNumId w:val="43"/>
  </w:num>
  <w:num w:numId="42">
    <w:abstractNumId w:val="36"/>
  </w:num>
  <w:num w:numId="43">
    <w:abstractNumId w:val="25"/>
  </w:num>
  <w:num w:numId="44">
    <w:abstractNumId w:val="15"/>
  </w:num>
  <w:num w:numId="45">
    <w:abstractNumId w:val="46"/>
  </w:num>
  <w:num w:numId="46">
    <w:abstractNumId w:val="21"/>
  </w:num>
  <w:num w:numId="47">
    <w:abstractNumId w:val="35"/>
  </w:num>
  <w:num w:numId="48">
    <w:abstractNumId w:val="59"/>
  </w:num>
  <w:num w:numId="49">
    <w:abstractNumId w:val="49"/>
  </w:num>
  <w:num w:numId="50">
    <w:abstractNumId w:val="11"/>
    <w:lvlOverride w:ilvl="0">
      <w:startOverride w:val="10"/>
    </w:lvlOverride>
    <w:lvlOverride w:ilvl="1">
      <w:startOverride w:val="3"/>
    </w:lvlOverride>
    <w:lvlOverride w:ilvl="2">
      <w:startOverride w:val="5"/>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
  <w:docVars>
    <w:docVar w:name="__Grammarly_42____i" w:val="H4sIAAAAAAAEAKtWckksSQxILCpxzi/NK1GyMqwFAAEhoTITAAAA"/>
    <w:docVar w:name="__Grammarly_42___1" w:val="H4sIAAAAAAAEAKtWcslP9kxRslIyNDY2trC0MDEzNTM3NjAxNjFR0lEKTi0uzszPAykwqgUAjSrQkCwAAAA="/>
  </w:docVars>
  <w:rsids>
    <w:rsidRoot w:val="006F607F"/>
    <w:rsid w:val="000006C8"/>
    <w:rsid w:val="00000ECF"/>
    <w:rsid w:val="00003496"/>
    <w:rsid w:val="00004A86"/>
    <w:rsid w:val="00011017"/>
    <w:rsid w:val="000113C5"/>
    <w:rsid w:val="0001403A"/>
    <w:rsid w:val="000175CF"/>
    <w:rsid w:val="000247DD"/>
    <w:rsid w:val="00025B66"/>
    <w:rsid w:val="00026CF9"/>
    <w:rsid w:val="00027A00"/>
    <w:rsid w:val="00027D06"/>
    <w:rsid w:val="0003152E"/>
    <w:rsid w:val="00032513"/>
    <w:rsid w:val="00034349"/>
    <w:rsid w:val="00034BD3"/>
    <w:rsid w:val="00034E90"/>
    <w:rsid w:val="00035291"/>
    <w:rsid w:val="00036C2F"/>
    <w:rsid w:val="000411E1"/>
    <w:rsid w:val="00044F72"/>
    <w:rsid w:val="0005153C"/>
    <w:rsid w:val="00054EEA"/>
    <w:rsid w:val="00063379"/>
    <w:rsid w:val="00063958"/>
    <w:rsid w:val="00066E4A"/>
    <w:rsid w:val="00073412"/>
    <w:rsid w:val="00076C6D"/>
    <w:rsid w:val="00080640"/>
    <w:rsid w:val="00081A39"/>
    <w:rsid w:val="00085F1C"/>
    <w:rsid w:val="000945C7"/>
    <w:rsid w:val="00097322"/>
    <w:rsid w:val="000A4BC8"/>
    <w:rsid w:val="000A6076"/>
    <w:rsid w:val="000A7AA7"/>
    <w:rsid w:val="000B5AE6"/>
    <w:rsid w:val="000C6C56"/>
    <w:rsid w:val="000C71B0"/>
    <w:rsid w:val="000D2332"/>
    <w:rsid w:val="000D569A"/>
    <w:rsid w:val="000E43CE"/>
    <w:rsid w:val="000E512C"/>
    <w:rsid w:val="000F12AD"/>
    <w:rsid w:val="000F21F8"/>
    <w:rsid w:val="000F53F7"/>
    <w:rsid w:val="000F579D"/>
    <w:rsid w:val="00104CB1"/>
    <w:rsid w:val="00107278"/>
    <w:rsid w:val="00107A62"/>
    <w:rsid w:val="00112972"/>
    <w:rsid w:val="001147A0"/>
    <w:rsid w:val="00116CEC"/>
    <w:rsid w:val="0012059F"/>
    <w:rsid w:val="0012195F"/>
    <w:rsid w:val="0012619F"/>
    <w:rsid w:val="0012666F"/>
    <w:rsid w:val="00130228"/>
    <w:rsid w:val="0013154F"/>
    <w:rsid w:val="00136BAF"/>
    <w:rsid w:val="00144FAD"/>
    <w:rsid w:val="00150A3C"/>
    <w:rsid w:val="001534CD"/>
    <w:rsid w:val="001540EF"/>
    <w:rsid w:val="00154528"/>
    <w:rsid w:val="00155C9A"/>
    <w:rsid w:val="00157CDD"/>
    <w:rsid w:val="00160D84"/>
    <w:rsid w:val="00161C7D"/>
    <w:rsid w:val="001663F1"/>
    <w:rsid w:val="00167A6C"/>
    <w:rsid w:val="00171987"/>
    <w:rsid w:val="0017375B"/>
    <w:rsid w:val="00185C14"/>
    <w:rsid w:val="00187EE6"/>
    <w:rsid w:val="00195673"/>
    <w:rsid w:val="00197672"/>
    <w:rsid w:val="001B0797"/>
    <w:rsid w:val="001B4D45"/>
    <w:rsid w:val="001B7AAD"/>
    <w:rsid w:val="001B7E3B"/>
    <w:rsid w:val="001C40AC"/>
    <w:rsid w:val="001D1027"/>
    <w:rsid w:val="001D18EB"/>
    <w:rsid w:val="001D5F7C"/>
    <w:rsid w:val="001D7B23"/>
    <w:rsid w:val="001E753C"/>
    <w:rsid w:val="001F20EF"/>
    <w:rsid w:val="001F477E"/>
    <w:rsid w:val="00204BCD"/>
    <w:rsid w:val="00205195"/>
    <w:rsid w:val="00205B16"/>
    <w:rsid w:val="00210D6C"/>
    <w:rsid w:val="00215039"/>
    <w:rsid w:val="002165B4"/>
    <w:rsid w:val="00217B1C"/>
    <w:rsid w:val="00221806"/>
    <w:rsid w:val="00221A24"/>
    <w:rsid w:val="00226E88"/>
    <w:rsid w:val="002300C0"/>
    <w:rsid w:val="00235041"/>
    <w:rsid w:val="002417EB"/>
    <w:rsid w:val="002436A6"/>
    <w:rsid w:val="002442E5"/>
    <w:rsid w:val="00250D7B"/>
    <w:rsid w:val="00254546"/>
    <w:rsid w:val="002551C5"/>
    <w:rsid w:val="00263264"/>
    <w:rsid w:val="0026439F"/>
    <w:rsid w:val="002649E0"/>
    <w:rsid w:val="002653DE"/>
    <w:rsid w:val="00266FA8"/>
    <w:rsid w:val="0026725E"/>
    <w:rsid w:val="00271C88"/>
    <w:rsid w:val="0027536C"/>
    <w:rsid w:val="00275A89"/>
    <w:rsid w:val="00276141"/>
    <w:rsid w:val="00276194"/>
    <w:rsid w:val="00281A8A"/>
    <w:rsid w:val="002928C0"/>
    <w:rsid w:val="0029395C"/>
    <w:rsid w:val="00296966"/>
    <w:rsid w:val="002A27BF"/>
    <w:rsid w:val="002A43B8"/>
    <w:rsid w:val="002A4568"/>
    <w:rsid w:val="002A795A"/>
    <w:rsid w:val="002B7E25"/>
    <w:rsid w:val="002C02E8"/>
    <w:rsid w:val="002C3679"/>
    <w:rsid w:val="002C7029"/>
    <w:rsid w:val="002D3C10"/>
    <w:rsid w:val="002D65D7"/>
    <w:rsid w:val="002E56F6"/>
    <w:rsid w:val="002E66A7"/>
    <w:rsid w:val="002F42E9"/>
    <w:rsid w:val="002F44CD"/>
    <w:rsid w:val="002F6A3E"/>
    <w:rsid w:val="003007F6"/>
    <w:rsid w:val="00300EF8"/>
    <w:rsid w:val="00301884"/>
    <w:rsid w:val="0030307A"/>
    <w:rsid w:val="00303AA9"/>
    <w:rsid w:val="00307420"/>
    <w:rsid w:val="00313D7C"/>
    <w:rsid w:val="003147B1"/>
    <w:rsid w:val="00315FDA"/>
    <w:rsid w:val="00320EAE"/>
    <w:rsid w:val="00321FA3"/>
    <w:rsid w:val="0032299D"/>
    <w:rsid w:val="00322F9C"/>
    <w:rsid w:val="00324731"/>
    <w:rsid w:val="003250B4"/>
    <w:rsid w:val="003264F9"/>
    <w:rsid w:val="003361F7"/>
    <w:rsid w:val="0034063A"/>
    <w:rsid w:val="003448D8"/>
    <w:rsid w:val="00344A33"/>
    <w:rsid w:val="00346B4D"/>
    <w:rsid w:val="00351BCE"/>
    <w:rsid w:val="00353735"/>
    <w:rsid w:val="00354E15"/>
    <w:rsid w:val="003626E9"/>
    <w:rsid w:val="0036270F"/>
    <w:rsid w:val="00366892"/>
    <w:rsid w:val="003674BF"/>
    <w:rsid w:val="003677CE"/>
    <w:rsid w:val="003717AD"/>
    <w:rsid w:val="0037304F"/>
    <w:rsid w:val="00373829"/>
    <w:rsid w:val="00374395"/>
    <w:rsid w:val="00374804"/>
    <w:rsid w:val="00377E46"/>
    <w:rsid w:val="0038264F"/>
    <w:rsid w:val="003845FF"/>
    <w:rsid w:val="003847C1"/>
    <w:rsid w:val="00390160"/>
    <w:rsid w:val="00391FD7"/>
    <w:rsid w:val="00393B98"/>
    <w:rsid w:val="00394E57"/>
    <w:rsid w:val="00395DBA"/>
    <w:rsid w:val="003A0474"/>
    <w:rsid w:val="003A140B"/>
    <w:rsid w:val="003B010D"/>
    <w:rsid w:val="003B0AFA"/>
    <w:rsid w:val="003B4360"/>
    <w:rsid w:val="003C1D67"/>
    <w:rsid w:val="003C2AA0"/>
    <w:rsid w:val="003C605B"/>
    <w:rsid w:val="003C7672"/>
    <w:rsid w:val="003D2B37"/>
    <w:rsid w:val="003D55AC"/>
    <w:rsid w:val="003D5A42"/>
    <w:rsid w:val="003D6500"/>
    <w:rsid w:val="003D70B7"/>
    <w:rsid w:val="003E1B01"/>
    <w:rsid w:val="003E2BBB"/>
    <w:rsid w:val="003E2D4E"/>
    <w:rsid w:val="003E4617"/>
    <w:rsid w:val="003F0272"/>
    <w:rsid w:val="003F74B0"/>
    <w:rsid w:val="00400A06"/>
    <w:rsid w:val="00402430"/>
    <w:rsid w:val="00403E1E"/>
    <w:rsid w:val="0040787F"/>
    <w:rsid w:val="00412202"/>
    <w:rsid w:val="00412991"/>
    <w:rsid w:val="00423BC0"/>
    <w:rsid w:val="004307C4"/>
    <w:rsid w:val="00432BD7"/>
    <w:rsid w:val="00434324"/>
    <w:rsid w:val="00436699"/>
    <w:rsid w:val="00436EC7"/>
    <w:rsid w:val="004370D7"/>
    <w:rsid w:val="00442688"/>
    <w:rsid w:val="004447F7"/>
    <w:rsid w:val="00445C30"/>
    <w:rsid w:val="00463BD3"/>
    <w:rsid w:val="0046450E"/>
    <w:rsid w:val="00464A66"/>
    <w:rsid w:val="00467FCA"/>
    <w:rsid w:val="00471348"/>
    <w:rsid w:val="00472605"/>
    <w:rsid w:val="00473009"/>
    <w:rsid w:val="00473FB0"/>
    <w:rsid w:val="004750DE"/>
    <w:rsid w:val="004754EA"/>
    <w:rsid w:val="00475B6F"/>
    <w:rsid w:val="0048018C"/>
    <w:rsid w:val="00480696"/>
    <w:rsid w:val="004819AA"/>
    <w:rsid w:val="00482196"/>
    <w:rsid w:val="0048403E"/>
    <w:rsid w:val="0048449A"/>
    <w:rsid w:val="004919B3"/>
    <w:rsid w:val="00491AD1"/>
    <w:rsid w:val="0049527C"/>
    <w:rsid w:val="00495EC8"/>
    <w:rsid w:val="00495F42"/>
    <w:rsid w:val="004A1760"/>
    <w:rsid w:val="004A404B"/>
    <w:rsid w:val="004A4059"/>
    <w:rsid w:val="004A4D52"/>
    <w:rsid w:val="004A61D6"/>
    <w:rsid w:val="004A69FE"/>
    <w:rsid w:val="004A6C18"/>
    <w:rsid w:val="004B0055"/>
    <w:rsid w:val="004B0130"/>
    <w:rsid w:val="004B4C27"/>
    <w:rsid w:val="004C1A04"/>
    <w:rsid w:val="004C321B"/>
    <w:rsid w:val="004C5398"/>
    <w:rsid w:val="004C7A54"/>
    <w:rsid w:val="004D03AB"/>
    <w:rsid w:val="004D3400"/>
    <w:rsid w:val="004D4223"/>
    <w:rsid w:val="004E00D4"/>
    <w:rsid w:val="004E359C"/>
    <w:rsid w:val="004E3B1C"/>
    <w:rsid w:val="004E4E72"/>
    <w:rsid w:val="004F1C98"/>
    <w:rsid w:val="004F45EA"/>
    <w:rsid w:val="00503440"/>
    <w:rsid w:val="00512F28"/>
    <w:rsid w:val="005163FD"/>
    <w:rsid w:val="00521CAE"/>
    <w:rsid w:val="00522DDE"/>
    <w:rsid w:val="0052353C"/>
    <w:rsid w:val="005243CA"/>
    <w:rsid w:val="00525CBF"/>
    <w:rsid w:val="00526E45"/>
    <w:rsid w:val="00530CCD"/>
    <w:rsid w:val="00533C83"/>
    <w:rsid w:val="00552014"/>
    <w:rsid w:val="00552111"/>
    <w:rsid w:val="00553E3A"/>
    <w:rsid w:val="005607E6"/>
    <w:rsid w:val="0056166B"/>
    <w:rsid w:val="00561940"/>
    <w:rsid w:val="00565359"/>
    <w:rsid w:val="005704ED"/>
    <w:rsid w:val="00571158"/>
    <w:rsid w:val="00573C9F"/>
    <w:rsid w:val="00575E6C"/>
    <w:rsid w:val="00576EAD"/>
    <w:rsid w:val="00584DDE"/>
    <w:rsid w:val="00586B4A"/>
    <w:rsid w:val="00591850"/>
    <w:rsid w:val="00594F20"/>
    <w:rsid w:val="005A213A"/>
    <w:rsid w:val="005B3195"/>
    <w:rsid w:val="005B3447"/>
    <w:rsid w:val="005B52E8"/>
    <w:rsid w:val="005B6D1B"/>
    <w:rsid w:val="005C0D59"/>
    <w:rsid w:val="005C2B2D"/>
    <w:rsid w:val="005C66AF"/>
    <w:rsid w:val="005C6A77"/>
    <w:rsid w:val="005D26F7"/>
    <w:rsid w:val="005D4587"/>
    <w:rsid w:val="005D4A3D"/>
    <w:rsid w:val="005E4021"/>
    <w:rsid w:val="005E5376"/>
    <w:rsid w:val="006010E4"/>
    <w:rsid w:val="0060163B"/>
    <w:rsid w:val="0061220F"/>
    <w:rsid w:val="00622A06"/>
    <w:rsid w:val="006250F3"/>
    <w:rsid w:val="0063428D"/>
    <w:rsid w:val="00635A7D"/>
    <w:rsid w:val="00636385"/>
    <w:rsid w:val="00636FE1"/>
    <w:rsid w:val="00640C94"/>
    <w:rsid w:val="00642437"/>
    <w:rsid w:val="00645D5D"/>
    <w:rsid w:val="00647045"/>
    <w:rsid w:val="00647A71"/>
    <w:rsid w:val="00647E0E"/>
    <w:rsid w:val="0065466E"/>
    <w:rsid w:val="006551F9"/>
    <w:rsid w:val="00656EFB"/>
    <w:rsid w:val="00665AB2"/>
    <w:rsid w:val="00665F07"/>
    <w:rsid w:val="006701D3"/>
    <w:rsid w:val="00671211"/>
    <w:rsid w:val="00673073"/>
    <w:rsid w:val="0067543F"/>
    <w:rsid w:val="006778B3"/>
    <w:rsid w:val="00681583"/>
    <w:rsid w:val="00682967"/>
    <w:rsid w:val="00682E32"/>
    <w:rsid w:val="00687F37"/>
    <w:rsid w:val="00687F99"/>
    <w:rsid w:val="00690698"/>
    <w:rsid w:val="006907F2"/>
    <w:rsid w:val="00692A52"/>
    <w:rsid w:val="0069431C"/>
    <w:rsid w:val="0069473E"/>
    <w:rsid w:val="006976DF"/>
    <w:rsid w:val="006A426A"/>
    <w:rsid w:val="006A5E81"/>
    <w:rsid w:val="006A7EC2"/>
    <w:rsid w:val="006B0722"/>
    <w:rsid w:val="006B204F"/>
    <w:rsid w:val="006B2B7C"/>
    <w:rsid w:val="006B33A1"/>
    <w:rsid w:val="006B3A36"/>
    <w:rsid w:val="006B550D"/>
    <w:rsid w:val="006C2B82"/>
    <w:rsid w:val="006C4E52"/>
    <w:rsid w:val="006D0503"/>
    <w:rsid w:val="006D53E4"/>
    <w:rsid w:val="006D5B84"/>
    <w:rsid w:val="006E6FF4"/>
    <w:rsid w:val="006F0329"/>
    <w:rsid w:val="006F607F"/>
    <w:rsid w:val="006F661F"/>
    <w:rsid w:val="007000DA"/>
    <w:rsid w:val="0070059B"/>
    <w:rsid w:val="00702802"/>
    <w:rsid w:val="007060D2"/>
    <w:rsid w:val="00706157"/>
    <w:rsid w:val="007062F3"/>
    <w:rsid w:val="00706737"/>
    <w:rsid w:val="00706FE0"/>
    <w:rsid w:val="00707364"/>
    <w:rsid w:val="007102DB"/>
    <w:rsid w:val="0071058D"/>
    <w:rsid w:val="00712260"/>
    <w:rsid w:val="00712FD9"/>
    <w:rsid w:val="007134FC"/>
    <w:rsid w:val="00714636"/>
    <w:rsid w:val="00714815"/>
    <w:rsid w:val="00717C61"/>
    <w:rsid w:val="007261A7"/>
    <w:rsid w:val="00730F5E"/>
    <w:rsid w:val="0073282C"/>
    <w:rsid w:val="00732BFA"/>
    <w:rsid w:val="007331AB"/>
    <w:rsid w:val="00734AD6"/>
    <w:rsid w:val="00735D28"/>
    <w:rsid w:val="00742436"/>
    <w:rsid w:val="007475B8"/>
    <w:rsid w:val="00752142"/>
    <w:rsid w:val="007545B2"/>
    <w:rsid w:val="0075737D"/>
    <w:rsid w:val="00764971"/>
    <w:rsid w:val="00764B82"/>
    <w:rsid w:val="007671F2"/>
    <w:rsid w:val="00772B05"/>
    <w:rsid w:val="00775A1E"/>
    <w:rsid w:val="00781CE8"/>
    <w:rsid w:val="0078221F"/>
    <w:rsid w:val="0078623D"/>
    <w:rsid w:val="00786E40"/>
    <w:rsid w:val="007913B5"/>
    <w:rsid w:val="0079387A"/>
    <w:rsid w:val="00793AD0"/>
    <w:rsid w:val="00796652"/>
    <w:rsid w:val="007971F6"/>
    <w:rsid w:val="007A15A9"/>
    <w:rsid w:val="007A29A8"/>
    <w:rsid w:val="007A2C20"/>
    <w:rsid w:val="007A6C81"/>
    <w:rsid w:val="007B2BB0"/>
    <w:rsid w:val="007C0A62"/>
    <w:rsid w:val="007C43C8"/>
    <w:rsid w:val="007C4BEE"/>
    <w:rsid w:val="007C647B"/>
    <w:rsid w:val="007D0D54"/>
    <w:rsid w:val="007D1956"/>
    <w:rsid w:val="007D4974"/>
    <w:rsid w:val="007D54AD"/>
    <w:rsid w:val="007E3405"/>
    <w:rsid w:val="007E5835"/>
    <w:rsid w:val="007F085C"/>
    <w:rsid w:val="007F408B"/>
    <w:rsid w:val="007F5C80"/>
    <w:rsid w:val="007F6EFF"/>
    <w:rsid w:val="00800506"/>
    <w:rsid w:val="00803220"/>
    <w:rsid w:val="008052BF"/>
    <w:rsid w:val="00815361"/>
    <w:rsid w:val="00821533"/>
    <w:rsid w:val="00823A50"/>
    <w:rsid w:val="008251E3"/>
    <w:rsid w:val="00825C1F"/>
    <w:rsid w:val="00826500"/>
    <w:rsid w:val="00830CD3"/>
    <w:rsid w:val="00832E39"/>
    <w:rsid w:val="008335BA"/>
    <w:rsid w:val="00836799"/>
    <w:rsid w:val="00837227"/>
    <w:rsid w:val="008404CA"/>
    <w:rsid w:val="00845ABF"/>
    <w:rsid w:val="0085127C"/>
    <w:rsid w:val="00853EDC"/>
    <w:rsid w:val="008650E1"/>
    <w:rsid w:val="00865F48"/>
    <w:rsid w:val="008725E2"/>
    <w:rsid w:val="00873718"/>
    <w:rsid w:val="00881213"/>
    <w:rsid w:val="008834A3"/>
    <w:rsid w:val="00886D73"/>
    <w:rsid w:val="008921A4"/>
    <w:rsid w:val="008951CE"/>
    <w:rsid w:val="008A61A7"/>
    <w:rsid w:val="008B02EE"/>
    <w:rsid w:val="008B060A"/>
    <w:rsid w:val="008B12BE"/>
    <w:rsid w:val="008B2005"/>
    <w:rsid w:val="008B33DE"/>
    <w:rsid w:val="008B6B61"/>
    <w:rsid w:val="008C1701"/>
    <w:rsid w:val="008C6E52"/>
    <w:rsid w:val="008D15B7"/>
    <w:rsid w:val="008D218A"/>
    <w:rsid w:val="008D2FEC"/>
    <w:rsid w:val="008D3C32"/>
    <w:rsid w:val="008D3F13"/>
    <w:rsid w:val="008D6B20"/>
    <w:rsid w:val="008E0ED5"/>
    <w:rsid w:val="008E2DCC"/>
    <w:rsid w:val="008E6DB1"/>
    <w:rsid w:val="008E7C79"/>
    <w:rsid w:val="008F3911"/>
    <w:rsid w:val="008F430F"/>
    <w:rsid w:val="008F5D41"/>
    <w:rsid w:val="008F7947"/>
    <w:rsid w:val="00906BD9"/>
    <w:rsid w:val="0091006D"/>
    <w:rsid w:val="00910938"/>
    <w:rsid w:val="009175F2"/>
    <w:rsid w:val="00921F13"/>
    <w:rsid w:val="00934506"/>
    <w:rsid w:val="00935367"/>
    <w:rsid w:val="00936E35"/>
    <w:rsid w:val="009432F3"/>
    <w:rsid w:val="00946FBC"/>
    <w:rsid w:val="0095123A"/>
    <w:rsid w:val="0095689A"/>
    <w:rsid w:val="009570FB"/>
    <w:rsid w:val="00961BA5"/>
    <w:rsid w:val="00962274"/>
    <w:rsid w:val="00963761"/>
    <w:rsid w:val="00964A40"/>
    <w:rsid w:val="0097039D"/>
    <w:rsid w:val="0097131B"/>
    <w:rsid w:val="00973ABC"/>
    <w:rsid w:val="0097721A"/>
    <w:rsid w:val="0098127A"/>
    <w:rsid w:val="00985A42"/>
    <w:rsid w:val="009929E8"/>
    <w:rsid w:val="00997FF9"/>
    <w:rsid w:val="009A04C4"/>
    <w:rsid w:val="009A0BD6"/>
    <w:rsid w:val="009A1B5D"/>
    <w:rsid w:val="009A2E28"/>
    <w:rsid w:val="009A7F3C"/>
    <w:rsid w:val="009B22F7"/>
    <w:rsid w:val="009B6DC7"/>
    <w:rsid w:val="009C0252"/>
    <w:rsid w:val="009C5621"/>
    <w:rsid w:val="009D3D40"/>
    <w:rsid w:val="009D58D9"/>
    <w:rsid w:val="009D6EF4"/>
    <w:rsid w:val="009D791B"/>
    <w:rsid w:val="009E092C"/>
    <w:rsid w:val="009E11A3"/>
    <w:rsid w:val="009E1F7A"/>
    <w:rsid w:val="009F1EDC"/>
    <w:rsid w:val="009F4F67"/>
    <w:rsid w:val="009F554F"/>
    <w:rsid w:val="009F6C6D"/>
    <w:rsid w:val="00A069AB"/>
    <w:rsid w:val="00A10A2B"/>
    <w:rsid w:val="00A11252"/>
    <w:rsid w:val="00A15668"/>
    <w:rsid w:val="00A1768E"/>
    <w:rsid w:val="00A23ECB"/>
    <w:rsid w:val="00A241B7"/>
    <w:rsid w:val="00A244EE"/>
    <w:rsid w:val="00A25058"/>
    <w:rsid w:val="00A25EC9"/>
    <w:rsid w:val="00A2602C"/>
    <w:rsid w:val="00A2691B"/>
    <w:rsid w:val="00A32742"/>
    <w:rsid w:val="00A379C0"/>
    <w:rsid w:val="00A37DE4"/>
    <w:rsid w:val="00A40C52"/>
    <w:rsid w:val="00A52ACD"/>
    <w:rsid w:val="00A539D2"/>
    <w:rsid w:val="00A56D23"/>
    <w:rsid w:val="00A64CB2"/>
    <w:rsid w:val="00A65F7D"/>
    <w:rsid w:val="00A7105A"/>
    <w:rsid w:val="00A71653"/>
    <w:rsid w:val="00A74566"/>
    <w:rsid w:val="00A74B65"/>
    <w:rsid w:val="00A80710"/>
    <w:rsid w:val="00A80BFB"/>
    <w:rsid w:val="00A844AC"/>
    <w:rsid w:val="00A9042A"/>
    <w:rsid w:val="00A938DB"/>
    <w:rsid w:val="00A95A3E"/>
    <w:rsid w:val="00AA1413"/>
    <w:rsid w:val="00AA162C"/>
    <w:rsid w:val="00AA3A13"/>
    <w:rsid w:val="00AA418C"/>
    <w:rsid w:val="00AA42B5"/>
    <w:rsid w:val="00AB15FF"/>
    <w:rsid w:val="00AB27BF"/>
    <w:rsid w:val="00AB36BD"/>
    <w:rsid w:val="00AC1862"/>
    <w:rsid w:val="00AC3D5C"/>
    <w:rsid w:val="00AD0A3F"/>
    <w:rsid w:val="00AD425E"/>
    <w:rsid w:val="00AD4588"/>
    <w:rsid w:val="00AD45AB"/>
    <w:rsid w:val="00AE05C2"/>
    <w:rsid w:val="00AF2447"/>
    <w:rsid w:val="00AF4F75"/>
    <w:rsid w:val="00AF5C12"/>
    <w:rsid w:val="00B01271"/>
    <w:rsid w:val="00B02E59"/>
    <w:rsid w:val="00B040F0"/>
    <w:rsid w:val="00B0590D"/>
    <w:rsid w:val="00B05DC3"/>
    <w:rsid w:val="00B102F7"/>
    <w:rsid w:val="00B10C85"/>
    <w:rsid w:val="00B144F8"/>
    <w:rsid w:val="00B14979"/>
    <w:rsid w:val="00B15590"/>
    <w:rsid w:val="00B23881"/>
    <w:rsid w:val="00B2628F"/>
    <w:rsid w:val="00B27CEC"/>
    <w:rsid w:val="00B32849"/>
    <w:rsid w:val="00B33895"/>
    <w:rsid w:val="00B369AC"/>
    <w:rsid w:val="00B36BB4"/>
    <w:rsid w:val="00B40C66"/>
    <w:rsid w:val="00B42F03"/>
    <w:rsid w:val="00B53F31"/>
    <w:rsid w:val="00B55915"/>
    <w:rsid w:val="00B66B4B"/>
    <w:rsid w:val="00B74D4E"/>
    <w:rsid w:val="00B75869"/>
    <w:rsid w:val="00B766E8"/>
    <w:rsid w:val="00B86627"/>
    <w:rsid w:val="00B86A7B"/>
    <w:rsid w:val="00B90107"/>
    <w:rsid w:val="00B904C6"/>
    <w:rsid w:val="00B90605"/>
    <w:rsid w:val="00B9216D"/>
    <w:rsid w:val="00B93B22"/>
    <w:rsid w:val="00B96FED"/>
    <w:rsid w:val="00BA1C50"/>
    <w:rsid w:val="00BA33AD"/>
    <w:rsid w:val="00BA3905"/>
    <w:rsid w:val="00BB37F6"/>
    <w:rsid w:val="00BB71D6"/>
    <w:rsid w:val="00BC0503"/>
    <w:rsid w:val="00BC5449"/>
    <w:rsid w:val="00BC71C0"/>
    <w:rsid w:val="00BD4483"/>
    <w:rsid w:val="00BD66EF"/>
    <w:rsid w:val="00BE11AA"/>
    <w:rsid w:val="00BF03F1"/>
    <w:rsid w:val="00BF55EB"/>
    <w:rsid w:val="00BF7E78"/>
    <w:rsid w:val="00C05569"/>
    <w:rsid w:val="00C0776E"/>
    <w:rsid w:val="00C07C99"/>
    <w:rsid w:val="00C11FC2"/>
    <w:rsid w:val="00C12195"/>
    <w:rsid w:val="00C13CDA"/>
    <w:rsid w:val="00C1499C"/>
    <w:rsid w:val="00C24DEF"/>
    <w:rsid w:val="00C26B33"/>
    <w:rsid w:val="00C27268"/>
    <w:rsid w:val="00C275C3"/>
    <w:rsid w:val="00C3126B"/>
    <w:rsid w:val="00C33A83"/>
    <w:rsid w:val="00C36B95"/>
    <w:rsid w:val="00C40D6A"/>
    <w:rsid w:val="00C41707"/>
    <w:rsid w:val="00C418F8"/>
    <w:rsid w:val="00C428C9"/>
    <w:rsid w:val="00C432C1"/>
    <w:rsid w:val="00C44572"/>
    <w:rsid w:val="00C4657D"/>
    <w:rsid w:val="00C54E46"/>
    <w:rsid w:val="00C61C5D"/>
    <w:rsid w:val="00C63936"/>
    <w:rsid w:val="00C67810"/>
    <w:rsid w:val="00C7012E"/>
    <w:rsid w:val="00C748A6"/>
    <w:rsid w:val="00C81348"/>
    <w:rsid w:val="00C84AED"/>
    <w:rsid w:val="00C87689"/>
    <w:rsid w:val="00C90AE7"/>
    <w:rsid w:val="00C91885"/>
    <w:rsid w:val="00C9713D"/>
    <w:rsid w:val="00C9744D"/>
    <w:rsid w:val="00CA03AD"/>
    <w:rsid w:val="00CA643B"/>
    <w:rsid w:val="00CB0724"/>
    <w:rsid w:val="00CB0FAC"/>
    <w:rsid w:val="00CC0EA1"/>
    <w:rsid w:val="00CC26E8"/>
    <w:rsid w:val="00CC2C45"/>
    <w:rsid w:val="00CC4C42"/>
    <w:rsid w:val="00CC5BF0"/>
    <w:rsid w:val="00CD10FB"/>
    <w:rsid w:val="00CD638A"/>
    <w:rsid w:val="00CE0B30"/>
    <w:rsid w:val="00CE1DEC"/>
    <w:rsid w:val="00CE4CBC"/>
    <w:rsid w:val="00CE6C8B"/>
    <w:rsid w:val="00CF081F"/>
    <w:rsid w:val="00D01BDF"/>
    <w:rsid w:val="00D036F3"/>
    <w:rsid w:val="00D06DFC"/>
    <w:rsid w:val="00D1323D"/>
    <w:rsid w:val="00D13A3B"/>
    <w:rsid w:val="00D15807"/>
    <w:rsid w:val="00D1587F"/>
    <w:rsid w:val="00D22112"/>
    <w:rsid w:val="00D22144"/>
    <w:rsid w:val="00D2340C"/>
    <w:rsid w:val="00D238D2"/>
    <w:rsid w:val="00D25157"/>
    <w:rsid w:val="00D2527E"/>
    <w:rsid w:val="00D2763C"/>
    <w:rsid w:val="00D30A3A"/>
    <w:rsid w:val="00D430C4"/>
    <w:rsid w:val="00D4544D"/>
    <w:rsid w:val="00D46D5F"/>
    <w:rsid w:val="00D50237"/>
    <w:rsid w:val="00D5117A"/>
    <w:rsid w:val="00D51AA6"/>
    <w:rsid w:val="00D52166"/>
    <w:rsid w:val="00D54927"/>
    <w:rsid w:val="00D57DA5"/>
    <w:rsid w:val="00D61779"/>
    <w:rsid w:val="00D72042"/>
    <w:rsid w:val="00D93134"/>
    <w:rsid w:val="00DA6D18"/>
    <w:rsid w:val="00DB0448"/>
    <w:rsid w:val="00DB588A"/>
    <w:rsid w:val="00DB6EDA"/>
    <w:rsid w:val="00DC0145"/>
    <w:rsid w:val="00DC3F30"/>
    <w:rsid w:val="00DC6973"/>
    <w:rsid w:val="00DD24DD"/>
    <w:rsid w:val="00DD4DB0"/>
    <w:rsid w:val="00DD505B"/>
    <w:rsid w:val="00DE38C5"/>
    <w:rsid w:val="00DE4138"/>
    <w:rsid w:val="00DE4222"/>
    <w:rsid w:val="00DE56BB"/>
    <w:rsid w:val="00DE789B"/>
    <w:rsid w:val="00DF147F"/>
    <w:rsid w:val="00DF31F0"/>
    <w:rsid w:val="00DF59B5"/>
    <w:rsid w:val="00E00866"/>
    <w:rsid w:val="00E0107B"/>
    <w:rsid w:val="00E0489E"/>
    <w:rsid w:val="00E04C24"/>
    <w:rsid w:val="00E05723"/>
    <w:rsid w:val="00E139E6"/>
    <w:rsid w:val="00E14028"/>
    <w:rsid w:val="00E15589"/>
    <w:rsid w:val="00E20CA3"/>
    <w:rsid w:val="00E22248"/>
    <w:rsid w:val="00E23040"/>
    <w:rsid w:val="00E240F0"/>
    <w:rsid w:val="00E24483"/>
    <w:rsid w:val="00E27178"/>
    <w:rsid w:val="00E32DD6"/>
    <w:rsid w:val="00E34566"/>
    <w:rsid w:val="00E35AF4"/>
    <w:rsid w:val="00E40105"/>
    <w:rsid w:val="00E40D64"/>
    <w:rsid w:val="00E41080"/>
    <w:rsid w:val="00E41491"/>
    <w:rsid w:val="00E43851"/>
    <w:rsid w:val="00E44D05"/>
    <w:rsid w:val="00E46807"/>
    <w:rsid w:val="00E47E0C"/>
    <w:rsid w:val="00E55CE1"/>
    <w:rsid w:val="00E60B2F"/>
    <w:rsid w:val="00E676B3"/>
    <w:rsid w:val="00E6787B"/>
    <w:rsid w:val="00E772FF"/>
    <w:rsid w:val="00E80E8E"/>
    <w:rsid w:val="00E815A9"/>
    <w:rsid w:val="00E81CB0"/>
    <w:rsid w:val="00E83340"/>
    <w:rsid w:val="00E83884"/>
    <w:rsid w:val="00E94557"/>
    <w:rsid w:val="00EA76B3"/>
    <w:rsid w:val="00EB0DF6"/>
    <w:rsid w:val="00EB1A7E"/>
    <w:rsid w:val="00EB1BD0"/>
    <w:rsid w:val="00EB2A72"/>
    <w:rsid w:val="00EB6096"/>
    <w:rsid w:val="00EC2B2C"/>
    <w:rsid w:val="00EC48EC"/>
    <w:rsid w:val="00EC64D5"/>
    <w:rsid w:val="00EC76E8"/>
    <w:rsid w:val="00EC7F0B"/>
    <w:rsid w:val="00ED2AE6"/>
    <w:rsid w:val="00ED5BC1"/>
    <w:rsid w:val="00ED6581"/>
    <w:rsid w:val="00EE2864"/>
    <w:rsid w:val="00EE3AA7"/>
    <w:rsid w:val="00EE53A2"/>
    <w:rsid w:val="00EE5E97"/>
    <w:rsid w:val="00EE6463"/>
    <w:rsid w:val="00EE68A7"/>
    <w:rsid w:val="00EF3F81"/>
    <w:rsid w:val="00F03BFB"/>
    <w:rsid w:val="00F05852"/>
    <w:rsid w:val="00F075A9"/>
    <w:rsid w:val="00F16C12"/>
    <w:rsid w:val="00F17901"/>
    <w:rsid w:val="00F23A7A"/>
    <w:rsid w:val="00F3580F"/>
    <w:rsid w:val="00F46795"/>
    <w:rsid w:val="00F46C30"/>
    <w:rsid w:val="00F4721D"/>
    <w:rsid w:val="00F51035"/>
    <w:rsid w:val="00F52999"/>
    <w:rsid w:val="00F52E35"/>
    <w:rsid w:val="00F55069"/>
    <w:rsid w:val="00F562E7"/>
    <w:rsid w:val="00F566C1"/>
    <w:rsid w:val="00F6055A"/>
    <w:rsid w:val="00F67E6C"/>
    <w:rsid w:val="00F76474"/>
    <w:rsid w:val="00F767F8"/>
    <w:rsid w:val="00F81BDA"/>
    <w:rsid w:val="00F834F1"/>
    <w:rsid w:val="00F95DA0"/>
    <w:rsid w:val="00F9783D"/>
    <w:rsid w:val="00FA5868"/>
    <w:rsid w:val="00FB1F3B"/>
    <w:rsid w:val="00FB2B82"/>
    <w:rsid w:val="00FB6F12"/>
    <w:rsid w:val="00FC19DE"/>
    <w:rsid w:val="00FC3D30"/>
    <w:rsid w:val="00FC42E3"/>
    <w:rsid w:val="00FC627A"/>
    <w:rsid w:val="00FC75E0"/>
    <w:rsid w:val="00FC7EA5"/>
    <w:rsid w:val="00FD1F25"/>
    <w:rsid w:val="00FD3230"/>
    <w:rsid w:val="00FD71E7"/>
    <w:rsid w:val="00FD7B7A"/>
    <w:rsid w:val="00FE2EBA"/>
    <w:rsid w:val="00FF1C10"/>
    <w:rsid w:val="00FF5219"/>
    <w:rsid w:val="00FF75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8725E2"/>
    <w:rPr>
      <w:sz w:val="22"/>
      <w:szCs w:val="22"/>
      <w:lang w:val="en-US"/>
    </w:rPr>
  </w:style>
  <w:style w:type="paragraph" w:styleId="Nagwek1">
    <w:name w:val="heading 1"/>
    <w:aliases w:val="Rep Heading 1 Zchn Zchn,Rep Heading 1"/>
    <w:basedOn w:val="RepStandard"/>
    <w:next w:val="RepStandard"/>
    <w:link w:val="Nagwek1Znak"/>
    <w:qFormat/>
    <w:rsid w:val="008725E2"/>
    <w:pPr>
      <w:numPr>
        <w:numId w:val="1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8725E2"/>
    <w:pPr>
      <w:keepNext/>
      <w:numPr>
        <w:ilvl w:val="1"/>
        <w:numId w:val="14"/>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8725E2"/>
    <w:pPr>
      <w:keepNext/>
      <w:numPr>
        <w:ilvl w:val="2"/>
        <w:numId w:val="14"/>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qFormat/>
    <w:rsid w:val="008725E2"/>
    <w:pPr>
      <w:keepNext/>
      <w:numPr>
        <w:ilvl w:val="3"/>
        <w:numId w:val="14"/>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Rep Heading 1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rPr>
  </w:style>
  <w:style w:type="character" w:customStyle="1" w:styleId="RepLabelZchn">
    <w:name w:val="Rep Label Zchn"/>
    <w:link w:val="RepLabel"/>
    <w:locked/>
    <w:rsid w:val="008725E2"/>
    <w:rPr>
      <w:b/>
      <w:sz w:val="22"/>
      <w:lang w:val="en-GB"/>
    </w:rPr>
  </w:style>
  <w:style w:type="character" w:customStyle="1" w:styleId="RepPageHeaderZchn">
    <w:name w:val="Rep Page Header Zchn"/>
    <w:link w:val="RepPageHeader"/>
    <w:locked/>
    <w:rsid w:val="008725E2"/>
    <w:rPr>
      <w:rFonts w:cs="Times New Roman"/>
      <w:sz w:val="22"/>
      <w:szCs w:val="22"/>
      <w:lang w:val="en-GB"/>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link w:val="RepStandardZchnZchn"/>
    <w:rsid w:val="008725E2"/>
    <w:pPr>
      <w:widowControl w:val="0"/>
      <w:jc w:val="both"/>
    </w:pPr>
    <w:rPr>
      <w:sz w:val="22"/>
      <w:szCs w:val="22"/>
      <w:lang w:val="en-GB"/>
    </w:rPr>
  </w:style>
  <w:style w:type="character" w:customStyle="1" w:styleId="RepStandardZchnZchn">
    <w:name w:val="Rep Standard Zchn Zchn"/>
    <w:link w:val="RepStandard"/>
    <w:locked/>
    <w:rsid w:val="008725E2"/>
    <w:rPr>
      <w:sz w:val="22"/>
      <w:lang w:val="en-GB"/>
    </w:rPr>
  </w:style>
  <w:style w:type="paragraph" w:customStyle="1" w:styleId="RepTable">
    <w:name w:val="Rep Table"/>
    <w:basedOn w:val="RepStandard"/>
    <w:link w:val="RepTableZchn"/>
    <w:qFormat/>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48"/>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48"/>
      </w:numPr>
      <w:spacing w:before="480" w:after="240"/>
      <w:outlineLvl w:val="1"/>
    </w:pPr>
    <w:rPr>
      <w:b/>
      <w:sz w:val="24"/>
    </w:rPr>
  </w:style>
  <w:style w:type="paragraph" w:customStyle="1" w:styleId="RepAppendix3">
    <w:name w:val="Rep Appendix 3"/>
    <w:basedOn w:val="RepStandard"/>
    <w:next w:val="RepStandard"/>
    <w:rsid w:val="008725E2"/>
    <w:pPr>
      <w:numPr>
        <w:ilvl w:val="2"/>
        <w:numId w:val="48"/>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41"/>
      </w:numPr>
      <w:jc w:val="left"/>
    </w:pPr>
    <w:rPr>
      <w:lang w:val="de-DE"/>
    </w:rPr>
  </w:style>
  <w:style w:type="paragraph" w:customStyle="1" w:styleId="RepBullet2">
    <w:name w:val="Rep Bullet 2"/>
    <w:basedOn w:val="RepStandard"/>
    <w:link w:val="RepBullet2Zchn"/>
    <w:autoRedefine/>
    <w:rsid w:val="00B01271"/>
    <w:pPr>
      <w:numPr>
        <w:numId w:val="42"/>
      </w:numPr>
      <w:jc w:val="left"/>
    </w:pPr>
  </w:style>
  <w:style w:type="paragraph" w:customStyle="1" w:styleId="RepBullet3">
    <w:name w:val="Rep Bullet 3"/>
    <w:basedOn w:val="RepStandard"/>
    <w:autoRedefine/>
    <w:rsid w:val="00B01271"/>
    <w:pPr>
      <w:numPr>
        <w:numId w:val="43"/>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rPr>
  </w:style>
  <w:style w:type="paragraph" w:styleId="Listapunktowana">
    <w:name w:val="List Bullet"/>
    <w:basedOn w:val="Normalny"/>
    <w:uiPriority w:val="99"/>
    <w:semiHidden/>
    <w:rsid w:val="008725E2"/>
    <w:pPr>
      <w:numPr>
        <w:numId w:val="12"/>
      </w:numPr>
    </w:pPr>
  </w:style>
  <w:style w:type="paragraph" w:styleId="Listapunktowana2">
    <w:name w:val="List Bullet 2"/>
    <w:basedOn w:val="Normalny"/>
    <w:uiPriority w:val="99"/>
    <w:semiHidden/>
    <w:rsid w:val="008725E2"/>
    <w:pPr>
      <w:numPr>
        <w:numId w:val="13"/>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15"/>
      </w:numPr>
    </w:pPr>
  </w:style>
  <w:style w:type="paragraph" w:styleId="Listapunktowana5">
    <w:name w:val="List Bullet 5"/>
    <w:basedOn w:val="Normalny"/>
    <w:uiPriority w:val="99"/>
    <w:semiHidden/>
    <w:rsid w:val="008725E2"/>
    <w:pPr>
      <w:numPr>
        <w:numId w:val="16"/>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W1">
    <w:name w:val="Table 3D effects 1"/>
    <w:basedOn w:val="Standardowy"/>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W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rPr>
  </w:style>
  <w:style w:type="character" w:customStyle="1" w:styleId="RepTableBoldZchn">
    <w:name w:val="Rep Table Bold Zchn"/>
    <w:link w:val="RepTableBold"/>
    <w:locked/>
    <w:rsid w:val="008725E2"/>
    <w:rPr>
      <w:b/>
      <w:lang w:val="en-US"/>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48"/>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48"/>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48"/>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rsid w:val="0060163B"/>
    <w:pPr>
      <w:numPr>
        <w:numId w:val="18"/>
      </w:numPr>
    </w:pPr>
  </w:style>
  <w:style w:type="numbering" w:styleId="1ai">
    <w:name w:val="Outline List 1"/>
    <w:basedOn w:val="Bezlisty"/>
    <w:uiPriority w:val="99"/>
    <w:semiHidden/>
    <w:unhideWhenUsed/>
    <w:rsid w:val="0060163B"/>
    <w:pPr>
      <w:numPr>
        <w:numId w:val="19"/>
      </w:numPr>
    </w:pPr>
  </w:style>
  <w:style w:type="numbering" w:styleId="Artykusekcja">
    <w:name w:val="Outline List 3"/>
    <w:basedOn w:val="Bezlisty"/>
    <w:uiPriority w:val="99"/>
    <w:semiHidden/>
    <w:unhideWhenUsed/>
    <w:rsid w:val="0060163B"/>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111111"/>
    <w:pPr>
      <w:numPr>
        <w:numId w:val="18"/>
      </w:numPr>
    </w:pPr>
  </w:style>
  <w:style w:type="numbering" w:customStyle="1" w:styleId="Nagwek2Znak">
    <w:name w:val="1ai"/>
    <w:pPr>
      <w:numPr>
        <w:numId w:val="19"/>
      </w:numPr>
    </w:pPr>
  </w:style>
  <w:style w:type="numbering" w:customStyle="1" w:styleId="Nagwek3Znak">
    <w:name w:val="Artykusekcja"/>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9450">
      <w:bodyDiv w:val="1"/>
      <w:marLeft w:val="0"/>
      <w:marRight w:val="0"/>
      <w:marTop w:val="0"/>
      <w:marBottom w:val="0"/>
      <w:divBdr>
        <w:top w:val="none" w:sz="0" w:space="0" w:color="auto"/>
        <w:left w:val="none" w:sz="0" w:space="0" w:color="auto"/>
        <w:bottom w:val="none" w:sz="0" w:space="0" w:color="auto"/>
        <w:right w:val="none" w:sz="0" w:space="0" w:color="auto"/>
      </w:divBdr>
    </w:div>
    <w:div w:id="211504653">
      <w:bodyDiv w:val="1"/>
      <w:marLeft w:val="0"/>
      <w:marRight w:val="0"/>
      <w:marTop w:val="0"/>
      <w:marBottom w:val="0"/>
      <w:divBdr>
        <w:top w:val="none" w:sz="0" w:space="0" w:color="auto"/>
        <w:left w:val="none" w:sz="0" w:space="0" w:color="auto"/>
        <w:bottom w:val="none" w:sz="0" w:space="0" w:color="auto"/>
        <w:right w:val="none" w:sz="0" w:space="0" w:color="auto"/>
      </w:divBdr>
    </w:div>
    <w:div w:id="456946102">
      <w:bodyDiv w:val="1"/>
      <w:marLeft w:val="0"/>
      <w:marRight w:val="0"/>
      <w:marTop w:val="0"/>
      <w:marBottom w:val="0"/>
      <w:divBdr>
        <w:top w:val="none" w:sz="0" w:space="0" w:color="auto"/>
        <w:left w:val="none" w:sz="0" w:space="0" w:color="auto"/>
        <w:bottom w:val="none" w:sz="0" w:space="0" w:color="auto"/>
        <w:right w:val="none" w:sz="0" w:space="0" w:color="auto"/>
      </w:divBdr>
    </w:div>
    <w:div w:id="491027216">
      <w:bodyDiv w:val="1"/>
      <w:marLeft w:val="0"/>
      <w:marRight w:val="0"/>
      <w:marTop w:val="0"/>
      <w:marBottom w:val="0"/>
      <w:divBdr>
        <w:top w:val="none" w:sz="0" w:space="0" w:color="auto"/>
        <w:left w:val="none" w:sz="0" w:space="0" w:color="auto"/>
        <w:bottom w:val="none" w:sz="0" w:space="0" w:color="auto"/>
        <w:right w:val="none" w:sz="0" w:space="0" w:color="auto"/>
      </w:divBdr>
    </w:div>
    <w:div w:id="595410043">
      <w:bodyDiv w:val="1"/>
      <w:marLeft w:val="0"/>
      <w:marRight w:val="0"/>
      <w:marTop w:val="0"/>
      <w:marBottom w:val="0"/>
      <w:divBdr>
        <w:top w:val="none" w:sz="0" w:space="0" w:color="auto"/>
        <w:left w:val="none" w:sz="0" w:space="0" w:color="auto"/>
        <w:bottom w:val="none" w:sz="0" w:space="0" w:color="auto"/>
        <w:right w:val="none" w:sz="0" w:space="0" w:color="auto"/>
      </w:divBdr>
    </w:div>
    <w:div w:id="766848820">
      <w:bodyDiv w:val="1"/>
      <w:marLeft w:val="0"/>
      <w:marRight w:val="0"/>
      <w:marTop w:val="0"/>
      <w:marBottom w:val="0"/>
      <w:divBdr>
        <w:top w:val="none" w:sz="0" w:space="0" w:color="auto"/>
        <w:left w:val="none" w:sz="0" w:space="0" w:color="auto"/>
        <w:bottom w:val="none" w:sz="0" w:space="0" w:color="auto"/>
        <w:right w:val="none" w:sz="0" w:space="0" w:color="auto"/>
      </w:divBdr>
    </w:div>
    <w:div w:id="812678862">
      <w:bodyDiv w:val="1"/>
      <w:marLeft w:val="0"/>
      <w:marRight w:val="0"/>
      <w:marTop w:val="0"/>
      <w:marBottom w:val="0"/>
      <w:divBdr>
        <w:top w:val="none" w:sz="0" w:space="0" w:color="auto"/>
        <w:left w:val="none" w:sz="0" w:space="0" w:color="auto"/>
        <w:bottom w:val="none" w:sz="0" w:space="0" w:color="auto"/>
        <w:right w:val="none" w:sz="0" w:space="0" w:color="auto"/>
      </w:divBdr>
    </w:div>
    <w:div w:id="818837784">
      <w:bodyDiv w:val="1"/>
      <w:marLeft w:val="0"/>
      <w:marRight w:val="0"/>
      <w:marTop w:val="0"/>
      <w:marBottom w:val="0"/>
      <w:divBdr>
        <w:top w:val="none" w:sz="0" w:space="0" w:color="auto"/>
        <w:left w:val="none" w:sz="0" w:space="0" w:color="auto"/>
        <w:bottom w:val="none" w:sz="0" w:space="0" w:color="auto"/>
        <w:right w:val="none" w:sz="0" w:space="0" w:color="auto"/>
      </w:divBdr>
    </w:div>
    <w:div w:id="904143652">
      <w:bodyDiv w:val="1"/>
      <w:marLeft w:val="0"/>
      <w:marRight w:val="0"/>
      <w:marTop w:val="0"/>
      <w:marBottom w:val="0"/>
      <w:divBdr>
        <w:top w:val="none" w:sz="0" w:space="0" w:color="auto"/>
        <w:left w:val="none" w:sz="0" w:space="0" w:color="auto"/>
        <w:bottom w:val="none" w:sz="0" w:space="0" w:color="auto"/>
        <w:right w:val="none" w:sz="0" w:space="0" w:color="auto"/>
      </w:divBdr>
    </w:div>
    <w:div w:id="1040667691">
      <w:bodyDiv w:val="1"/>
      <w:marLeft w:val="0"/>
      <w:marRight w:val="0"/>
      <w:marTop w:val="0"/>
      <w:marBottom w:val="0"/>
      <w:divBdr>
        <w:top w:val="none" w:sz="0" w:space="0" w:color="auto"/>
        <w:left w:val="none" w:sz="0" w:space="0" w:color="auto"/>
        <w:bottom w:val="none" w:sz="0" w:space="0" w:color="auto"/>
        <w:right w:val="none" w:sz="0" w:space="0" w:color="auto"/>
      </w:divBdr>
    </w:div>
    <w:div w:id="1213467321">
      <w:bodyDiv w:val="1"/>
      <w:marLeft w:val="0"/>
      <w:marRight w:val="0"/>
      <w:marTop w:val="0"/>
      <w:marBottom w:val="0"/>
      <w:divBdr>
        <w:top w:val="none" w:sz="0" w:space="0" w:color="auto"/>
        <w:left w:val="none" w:sz="0" w:space="0" w:color="auto"/>
        <w:bottom w:val="none" w:sz="0" w:space="0" w:color="auto"/>
        <w:right w:val="none" w:sz="0" w:space="0" w:color="auto"/>
      </w:divBdr>
    </w:div>
    <w:div w:id="1241599619">
      <w:bodyDiv w:val="1"/>
      <w:marLeft w:val="0"/>
      <w:marRight w:val="0"/>
      <w:marTop w:val="0"/>
      <w:marBottom w:val="0"/>
      <w:divBdr>
        <w:top w:val="none" w:sz="0" w:space="0" w:color="auto"/>
        <w:left w:val="none" w:sz="0" w:space="0" w:color="auto"/>
        <w:bottom w:val="none" w:sz="0" w:space="0" w:color="auto"/>
        <w:right w:val="none" w:sz="0" w:space="0" w:color="auto"/>
      </w:divBdr>
    </w:div>
    <w:div w:id="1501312298">
      <w:bodyDiv w:val="1"/>
      <w:marLeft w:val="0"/>
      <w:marRight w:val="0"/>
      <w:marTop w:val="0"/>
      <w:marBottom w:val="0"/>
      <w:divBdr>
        <w:top w:val="none" w:sz="0" w:space="0" w:color="auto"/>
        <w:left w:val="none" w:sz="0" w:space="0" w:color="auto"/>
        <w:bottom w:val="none" w:sz="0" w:space="0" w:color="auto"/>
        <w:right w:val="none" w:sz="0" w:space="0" w:color="auto"/>
      </w:divBdr>
    </w:div>
    <w:div w:id="1655257095">
      <w:bodyDiv w:val="1"/>
      <w:marLeft w:val="0"/>
      <w:marRight w:val="0"/>
      <w:marTop w:val="0"/>
      <w:marBottom w:val="0"/>
      <w:divBdr>
        <w:top w:val="none" w:sz="0" w:space="0" w:color="auto"/>
        <w:left w:val="none" w:sz="0" w:space="0" w:color="auto"/>
        <w:bottom w:val="none" w:sz="0" w:space="0" w:color="auto"/>
        <w:right w:val="none" w:sz="0" w:space="0" w:color="auto"/>
      </w:divBdr>
    </w:div>
    <w:div w:id="1818301547">
      <w:bodyDiv w:val="1"/>
      <w:marLeft w:val="0"/>
      <w:marRight w:val="0"/>
      <w:marTop w:val="0"/>
      <w:marBottom w:val="0"/>
      <w:divBdr>
        <w:top w:val="none" w:sz="0" w:space="0" w:color="auto"/>
        <w:left w:val="none" w:sz="0" w:space="0" w:color="auto"/>
        <w:bottom w:val="none" w:sz="0" w:space="0" w:color="auto"/>
        <w:right w:val="none" w:sz="0" w:space="0" w:color="auto"/>
      </w:divBdr>
    </w:div>
    <w:div w:id="1868903723">
      <w:bodyDiv w:val="1"/>
      <w:marLeft w:val="0"/>
      <w:marRight w:val="0"/>
      <w:marTop w:val="0"/>
      <w:marBottom w:val="0"/>
      <w:divBdr>
        <w:top w:val="none" w:sz="0" w:space="0" w:color="auto"/>
        <w:left w:val="none" w:sz="0" w:space="0" w:color="auto"/>
        <w:bottom w:val="none" w:sz="0" w:space="0" w:color="auto"/>
        <w:right w:val="none" w:sz="0" w:space="0" w:color="auto"/>
      </w:divBdr>
    </w:div>
    <w:div w:id="1943950899">
      <w:bodyDiv w:val="1"/>
      <w:marLeft w:val="0"/>
      <w:marRight w:val="0"/>
      <w:marTop w:val="0"/>
      <w:marBottom w:val="0"/>
      <w:divBdr>
        <w:top w:val="none" w:sz="0" w:space="0" w:color="auto"/>
        <w:left w:val="none" w:sz="0" w:space="0" w:color="auto"/>
        <w:bottom w:val="none" w:sz="0" w:space="0" w:color="auto"/>
        <w:right w:val="none" w:sz="0" w:space="0" w:color="auto"/>
      </w:divBdr>
    </w:div>
    <w:div w:id="2001613628">
      <w:bodyDiv w:val="1"/>
      <w:marLeft w:val="0"/>
      <w:marRight w:val="0"/>
      <w:marTop w:val="0"/>
      <w:marBottom w:val="0"/>
      <w:divBdr>
        <w:top w:val="none" w:sz="0" w:space="0" w:color="auto"/>
        <w:left w:val="none" w:sz="0" w:space="0" w:color="auto"/>
        <w:bottom w:val="none" w:sz="0" w:space="0" w:color="auto"/>
        <w:right w:val="none" w:sz="0" w:space="0" w:color="auto"/>
      </w:divBdr>
    </w:div>
    <w:div w:id="2015107146">
      <w:bodyDiv w:val="1"/>
      <w:marLeft w:val="0"/>
      <w:marRight w:val="0"/>
      <w:marTop w:val="0"/>
      <w:marBottom w:val="0"/>
      <w:divBdr>
        <w:top w:val="none" w:sz="0" w:space="0" w:color="auto"/>
        <w:left w:val="none" w:sz="0" w:space="0" w:color="auto"/>
        <w:bottom w:val="none" w:sz="0" w:space="0" w:color="auto"/>
        <w:right w:val="none" w:sz="0" w:space="0" w:color="auto"/>
      </w:divBdr>
    </w:div>
    <w:div w:id="2051806934">
      <w:bodyDiv w:val="1"/>
      <w:marLeft w:val="0"/>
      <w:marRight w:val="0"/>
      <w:marTop w:val="0"/>
      <w:marBottom w:val="0"/>
      <w:divBdr>
        <w:top w:val="none" w:sz="0" w:space="0" w:color="auto"/>
        <w:left w:val="none" w:sz="0" w:space="0" w:color="auto"/>
        <w:bottom w:val="none" w:sz="0" w:space="0" w:color="auto"/>
        <w:right w:val="none" w:sz="0" w:space="0" w:color="auto"/>
      </w:divBdr>
    </w:div>
    <w:div w:id="210988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73DD4-9C8C-44EB-BC82-DA9B1C768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32</Pages>
  <Words>6302</Words>
  <Characters>39349</Characters>
  <Application>Microsoft Office Word</Application>
  <DocSecurity>0</DocSecurity>
  <Lines>327</Lines>
  <Paragraphs>91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6</vt:lpstr>
      <vt:lpstr>Part B, Section 6</vt:lpstr>
    </vt:vector>
  </TitlesOfParts>
  <Company>AFSSA</Company>
  <LinksUpToDate>false</LinksUpToDate>
  <CharactersWithSpaces>45560</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creator>BfR</dc:creator>
  <cp:lastModifiedBy>Pwowa</cp:lastModifiedBy>
  <cp:revision>23</cp:revision>
  <cp:lastPrinted>2016-06-30T08:49:00Z</cp:lastPrinted>
  <dcterms:created xsi:type="dcterms:W3CDTF">2023-09-12T08:46:00Z</dcterms:created>
  <dcterms:modified xsi:type="dcterms:W3CDTF">2023-12-07T09:34:00Z</dcterms:modified>
</cp:coreProperties>
</file>